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23F" w:rsidRPr="00C5423F" w:rsidRDefault="006F6E0D" w:rsidP="00C5423F">
      <w:pPr>
        <w:pStyle w:val="Titel1"/>
      </w:pPr>
      <w:r>
        <w:t>Abstract</w:t>
      </w:r>
      <w:r w:rsidR="00EE0D14">
        <w:t xml:space="preserve"> Title for MASIL 2019</w:t>
      </w:r>
      <w:r w:rsidR="002C5B12">
        <w:t xml:space="preserve"> </w:t>
      </w:r>
      <w:r w:rsidR="00C5423F" w:rsidRPr="00C5423F">
        <w:t>Submission</w:t>
      </w:r>
    </w:p>
    <w:p w:rsidR="0097288C" w:rsidRDefault="00C5423F" w:rsidP="0097288C">
      <w:pPr>
        <w:pStyle w:val="author"/>
      </w:pPr>
      <w:r>
        <w:t>Auth</w:t>
      </w:r>
      <w:r w:rsidR="0097288C">
        <w:t xml:space="preserve">or 1, </w:t>
      </w:r>
      <w:r>
        <w:t xml:space="preserve">Author </w:t>
      </w:r>
      <w:r w:rsidR="0097288C">
        <w:t>2, and Author 3</w:t>
      </w:r>
    </w:p>
    <w:p w:rsidR="0075149F" w:rsidRDefault="0097288C" w:rsidP="0097288C">
      <w:pPr>
        <w:pStyle w:val="author"/>
      </w:pPr>
      <w:r>
        <w:t xml:space="preserve">1 </w:t>
      </w:r>
      <w:r w:rsidR="0075149F">
        <w:t>Introduction</w:t>
      </w:r>
    </w:p>
    <w:p w:rsidR="002B55BD" w:rsidRDefault="004473BC" w:rsidP="00FD2329">
      <w:pPr>
        <w:pStyle w:val="p1a"/>
      </w:pPr>
      <w:r>
        <w:t>This document serves as a template for</w:t>
      </w:r>
      <w:r w:rsidR="002603CE">
        <w:t xml:space="preserve"> the abstract submission for a </w:t>
      </w:r>
      <w:r w:rsidR="002603CE" w:rsidRPr="002603CE">
        <w:rPr>
          <w:i/>
        </w:rPr>
        <w:t>challenge</w:t>
      </w:r>
      <w:r w:rsidR="002603CE">
        <w:t xml:space="preserve"> and a</w:t>
      </w:r>
      <w:r>
        <w:t xml:space="preserve"> </w:t>
      </w:r>
      <w:r w:rsidRPr="002603CE">
        <w:rPr>
          <w:i/>
        </w:rPr>
        <w:t>research</w:t>
      </w:r>
      <w:r>
        <w:t xml:space="preserve"> paper. We do not use an abstract here, because the submission consists only of 2 to 3 pages. Thus, the first section starts already with the introduction. Please, state in the introduction what approach you use for your software solution in case of a challenge contribution, or the motivation for your research and the state of the art in case of a research paper.</w:t>
      </w:r>
      <w:r w:rsidR="000E3A22">
        <w:t xml:space="preserve"> Additionally</w:t>
      </w:r>
      <w:r>
        <w:t>,</w:t>
      </w:r>
      <w:r w:rsidR="000E3A22">
        <w:t xml:space="preserve"> you should state in the introduction how your research is linked to the topic of the workshop (measurement and analyses of eye movements in natural environments).</w:t>
      </w:r>
    </w:p>
    <w:p w:rsidR="002B55BD" w:rsidRPr="00147A37" w:rsidRDefault="00147A37" w:rsidP="002B55BD">
      <w:pPr>
        <w:pStyle w:val="heading1"/>
        <w:rPr>
          <w:sz w:val="20"/>
        </w:rPr>
      </w:pPr>
      <w:r w:rsidRPr="00147A37">
        <w:rPr>
          <w:sz w:val="20"/>
        </w:rPr>
        <w:t xml:space="preserve">2. </w:t>
      </w:r>
      <w:r w:rsidR="002B55BD" w:rsidRPr="00147A37">
        <w:rPr>
          <w:sz w:val="20"/>
        </w:rPr>
        <w:t>Implementation</w:t>
      </w:r>
      <w:r w:rsidR="004473BC">
        <w:rPr>
          <w:sz w:val="20"/>
        </w:rPr>
        <w:t xml:space="preserve"> </w:t>
      </w:r>
    </w:p>
    <w:p w:rsidR="004473BC" w:rsidRDefault="004473BC" w:rsidP="00147A37">
      <w:pPr>
        <w:pStyle w:val="p1a"/>
      </w:pPr>
      <w:r>
        <w:t>The second chapter in case of</w:t>
      </w:r>
      <w:r w:rsidR="002603CE">
        <w:t xml:space="preserve"> a challenge contribution is the</w:t>
      </w:r>
      <w:r>
        <w:t xml:space="preserve"> implementation. </w:t>
      </w:r>
      <w:r w:rsidR="00147A37">
        <w:t>Describe here the implementation details of your software</w:t>
      </w:r>
      <w:r>
        <w:t>, i.e. the applied object identification and tracking techniques, implementation details, object selection and tracking procedures</w:t>
      </w:r>
      <w:r w:rsidR="00C05AEE">
        <w:t>.</w:t>
      </w:r>
      <w:r w:rsidR="006637AF">
        <w:t xml:space="preserve"> If you need subsections you can find examples in chapter 3. </w:t>
      </w:r>
      <w:r w:rsidR="00C05AEE">
        <w:t>If you want to use equations</w:t>
      </w:r>
      <w:r>
        <w:t>, please use the fo</w:t>
      </w:r>
      <w:r w:rsidR="004A18BB">
        <w:t>rmu</w:t>
      </w:r>
      <w:r>
        <w:t>l</w:t>
      </w:r>
      <w:r w:rsidR="004A18BB">
        <w:t>ar</w:t>
      </w:r>
      <w:r>
        <w:t xml:space="preserve"> editor and number the different equations</w:t>
      </w:r>
      <w:r w:rsidR="00FD2329">
        <w:t xml:space="preserve"> in ascending order</w:t>
      </w:r>
      <w:r w:rsidR="004A18BB">
        <w:t>.</w:t>
      </w:r>
      <w:r w:rsidR="00FD2329">
        <w:t xml:space="preserve"> For example</w:t>
      </w:r>
      <w:r>
        <w:t>:</w:t>
      </w:r>
    </w:p>
    <w:p w:rsidR="00147A37" w:rsidRDefault="00147A37" w:rsidP="00147A37">
      <w:pPr>
        <w:pStyle w:val="p1a"/>
      </w:pPr>
      <w:r>
        <w:t>We first calculate the z-vector of the head coordinate system in world coordinates</w:t>
      </w:r>
    </w:p>
    <w:p w:rsidR="00147A37" w:rsidRDefault="00D742AD" w:rsidP="00147A37">
      <w:pPr>
        <w:pStyle w:val="p1a"/>
      </w:pPr>
      <w:r>
        <w:t xml:space="preserve">( </w:t>
      </w:r>
      <m:oMath>
        <m:sSubSup>
          <m:sSubSupPr>
            <m:ctrlPr>
              <w:rPr>
                <w:rFonts w:ascii="Cambria Math" w:hAnsi="Cambria Math"/>
                <w:i/>
              </w:rPr>
            </m:ctrlPr>
          </m:sSubSupPr>
          <m:e>
            <m:r>
              <w:rPr>
                <w:rFonts w:ascii="Cambria Math" w:hAnsi="Cambria Math"/>
              </w:rPr>
              <m:t>z</m:t>
            </m:r>
          </m:e>
          <m:sub>
            <m:r>
              <w:rPr>
                <w:rFonts w:ascii="Cambria Math" w:hAnsi="Cambria Math"/>
              </w:rPr>
              <m:t>head</m:t>
            </m:r>
          </m:sub>
          <m:sup>
            <m:r>
              <w:rPr>
                <w:rFonts w:ascii="Cambria Math" w:hAnsi="Cambria Math"/>
              </w:rPr>
              <m:t>world</m:t>
            </m:r>
          </m:sup>
        </m:sSubSup>
      </m:oMath>
      <w:r w:rsidR="00147A37">
        <w:t>), with its origin in the head center and pointing towards the center of the field of view, by using the information of the three markers on the eye tracker helme</w:t>
      </w:r>
      <w:r w:rsidR="00C05AEE">
        <w:t>t (i.e., left, right and front)</w:t>
      </w:r>
      <w:r w:rsidR="00147A37">
        <w:t>:</w:t>
      </w:r>
    </w:p>
    <w:p w:rsidR="00D742AD" w:rsidRPr="00D742AD" w:rsidRDefault="00D742AD" w:rsidP="00D742AD"/>
    <w:p w:rsidR="00147A37" w:rsidRDefault="00716111" w:rsidP="00C05AEE">
      <w:pPr>
        <w:pStyle w:val="p1a"/>
        <w:jc w:val="center"/>
      </w:pPr>
      <m:oMath>
        <m:sSubSup>
          <m:sSubSupPr>
            <m:ctrlPr>
              <w:rPr>
                <w:rFonts w:ascii="Cambria Math" w:hAnsi="Cambria Math"/>
                <w:i/>
              </w:rPr>
            </m:ctrlPr>
          </m:sSubSupPr>
          <m:e>
            <m:r>
              <w:rPr>
                <w:rFonts w:ascii="Cambria Math" w:hAnsi="Cambria Math"/>
              </w:rPr>
              <m:t>z</m:t>
            </m:r>
          </m:e>
          <m:sub>
            <m:r>
              <w:rPr>
                <w:rFonts w:ascii="Cambria Math" w:hAnsi="Cambria Math"/>
              </w:rPr>
              <m:t>head</m:t>
            </m:r>
          </m:sub>
          <m:sup>
            <m:r>
              <w:rPr>
                <w:rFonts w:ascii="Cambria Math" w:hAnsi="Cambria Math"/>
              </w:rPr>
              <m:t>world</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left</m:t>
            </m:r>
          </m:sub>
          <m:sup>
            <m:r>
              <w:rPr>
                <w:rFonts w:ascii="Cambria Math" w:hAnsi="Cambria Math"/>
              </w:rPr>
              <m:t>world</m:t>
            </m:r>
          </m:sup>
        </m:sSubSup>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sSubSup>
          <m:sSubSupPr>
            <m:ctrlPr>
              <w:rPr>
                <w:rFonts w:ascii="Cambria Math" w:hAnsi="Cambria Math"/>
                <w:i/>
              </w:rPr>
            </m:ctrlPr>
          </m:sSubSupPr>
          <m:e>
            <m:r>
              <w:rPr>
                <w:rFonts w:ascii="Cambria Math" w:hAnsi="Cambria Math"/>
              </w:rPr>
              <m:t>H</m:t>
            </m:r>
          </m:e>
          <m:sub>
            <m:r>
              <w:rPr>
                <w:rFonts w:ascii="Cambria Math" w:hAnsi="Cambria Math"/>
              </w:rPr>
              <m:t>right</m:t>
            </m:r>
          </m:sub>
          <m:sup>
            <m:r>
              <w:rPr>
                <w:rFonts w:ascii="Cambria Math" w:hAnsi="Cambria Math"/>
              </w:rPr>
              <m:t>world</m:t>
            </m:r>
          </m:sup>
        </m:sSubSup>
        <m:r>
          <w:rPr>
            <w:rFonts w:ascii="Cambria Math" w:hAnsi="Cambria Math"/>
          </w:rPr>
          <m:t xml:space="preserve">- </m:t>
        </m:r>
        <m:sSubSup>
          <m:sSubSupPr>
            <m:ctrlPr>
              <w:rPr>
                <w:rFonts w:ascii="Cambria Math" w:hAnsi="Cambria Math"/>
                <w:i/>
              </w:rPr>
            </m:ctrlPr>
          </m:sSubSupPr>
          <m:e>
            <m:r>
              <w:rPr>
                <w:rFonts w:ascii="Cambria Math" w:hAnsi="Cambria Math"/>
              </w:rPr>
              <m:t>H</m:t>
            </m:r>
          </m:e>
          <m:sub>
            <m:r>
              <w:rPr>
                <w:rFonts w:ascii="Cambria Math" w:hAnsi="Cambria Math"/>
              </w:rPr>
              <m:t>left</m:t>
            </m:r>
          </m:sub>
          <m:sup>
            <m:r>
              <w:rPr>
                <w:rFonts w:ascii="Cambria Math" w:hAnsi="Cambria Math"/>
              </w:rPr>
              <m:t>world</m:t>
            </m:r>
          </m:sup>
        </m:sSubSup>
        <m:r>
          <w:rPr>
            <w:rFonts w:ascii="Cambria Math" w:hAnsi="Cambria Math"/>
          </w:rPr>
          <m:t>)</m:t>
        </m:r>
      </m:oMath>
      <w:r w:rsidR="00C05AEE">
        <w:t xml:space="preserve">      (1)</w:t>
      </w:r>
      <w:r w:rsidR="00D742AD">
        <w:br/>
      </w:r>
    </w:p>
    <w:p w:rsidR="003D7BC3" w:rsidRPr="006637AF" w:rsidRDefault="00D742AD" w:rsidP="006637AF">
      <w:pPr>
        <w:pStyle w:val="p1a"/>
      </w:pPr>
      <w:r>
        <w:t xml:space="preserve">where </w:t>
      </w:r>
      <m:oMath>
        <m:sSubSup>
          <m:sSubSupPr>
            <m:ctrlPr>
              <w:rPr>
                <w:rFonts w:ascii="Cambria Math" w:hAnsi="Cambria Math"/>
                <w:i/>
              </w:rPr>
            </m:ctrlPr>
          </m:sSubSupPr>
          <m:e>
            <m:r>
              <w:rPr>
                <w:rFonts w:ascii="Cambria Math" w:hAnsi="Cambria Math"/>
              </w:rPr>
              <m:t>H</m:t>
            </m:r>
          </m:e>
          <m:sub>
            <m:r>
              <w:rPr>
                <w:rFonts w:ascii="Cambria Math" w:hAnsi="Cambria Math"/>
              </w:rPr>
              <m:t>left</m:t>
            </m:r>
          </m:sub>
          <m:sup>
            <m:r>
              <w:rPr>
                <w:rFonts w:ascii="Cambria Math" w:hAnsi="Cambria Math"/>
              </w:rPr>
              <m:t>world</m:t>
            </m:r>
          </m:sup>
        </m:sSubSup>
      </m:oMath>
      <w:r w:rsidR="006C1AC0">
        <w:t xml:space="preserve"> </w:t>
      </w:r>
      <w:r w:rsidR="00147A37">
        <w:t xml:space="preserve">and </w:t>
      </w:r>
      <m:oMath>
        <m:sSubSup>
          <m:sSubSupPr>
            <m:ctrlPr>
              <w:rPr>
                <w:rFonts w:ascii="Cambria Math" w:hAnsi="Cambria Math"/>
                <w:i/>
              </w:rPr>
            </m:ctrlPr>
          </m:sSubSupPr>
          <m:e>
            <m:r>
              <w:rPr>
                <w:rFonts w:ascii="Cambria Math" w:hAnsi="Cambria Math"/>
              </w:rPr>
              <m:t>H</m:t>
            </m:r>
          </m:e>
          <m:sub>
            <m:r>
              <w:rPr>
                <w:rFonts w:ascii="Cambria Math" w:hAnsi="Cambria Math"/>
              </w:rPr>
              <m:t>right</m:t>
            </m:r>
          </m:sub>
          <m:sup>
            <m:r>
              <w:rPr>
                <w:rFonts w:ascii="Cambria Math" w:hAnsi="Cambria Math"/>
              </w:rPr>
              <m:t>world</m:t>
            </m:r>
          </m:sup>
        </m:sSubSup>
        <m:r>
          <w:rPr>
            <w:rFonts w:ascii="Cambria Math" w:hAnsi="Cambria Math"/>
          </w:rPr>
          <m:t xml:space="preserve"> </m:t>
        </m:r>
      </m:oMath>
      <w:r w:rsidR="004473BC">
        <w:t xml:space="preserve">in </w:t>
      </w:r>
      <w:r w:rsidR="00FD2329">
        <w:t xml:space="preserve">Equation (1) are </w:t>
      </w:r>
      <w:r w:rsidR="00147A37">
        <w:t>the positions of the right and left marker on the</w:t>
      </w:r>
      <w:r w:rsidR="006C1AC0">
        <w:t xml:space="preserve"> </w:t>
      </w:r>
      <w:r w:rsidR="00147A37">
        <w:t>eye tracker helmet in the world coordinate system.</w:t>
      </w:r>
      <w:r w:rsidR="006C1AC0">
        <w:t xml:space="preserve"> </w:t>
      </w:r>
    </w:p>
    <w:p w:rsidR="006475DB" w:rsidRDefault="003D2E8C" w:rsidP="005303E3">
      <w:pPr>
        <w:pStyle w:val="heading3"/>
        <w:spacing w:before="0" w:after="0" w:line="240" w:lineRule="auto"/>
        <w:rPr>
          <w:b w:val="0"/>
        </w:rPr>
      </w:pPr>
      <w:r>
        <w:rPr>
          <w:b w:val="0"/>
          <w:noProof/>
          <w:lang w:val="de-DE"/>
        </w:rPr>
        <mc:AlternateContent>
          <mc:Choice Requires="wps">
            <w:drawing>
              <wp:anchor distT="0" distB="0" distL="114300" distR="114300" simplePos="0" relativeHeight="251659264" behindDoc="0" locked="0" layoutInCell="1" allowOverlap="1" wp14:anchorId="32237B96" wp14:editId="1648F76C">
                <wp:simplePos x="0" y="0"/>
                <wp:positionH relativeFrom="column">
                  <wp:posOffset>21590</wp:posOffset>
                </wp:positionH>
                <wp:positionV relativeFrom="paragraph">
                  <wp:posOffset>77470</wp:posOffset>
                </wp:positionV>
                <wp:extent cx="1079500" cy="0"/>
                <wp:effectExtent l="0" t="0" r="25400" b="19050"/>
                <wp:wrapNone/>
                <wp:docPr id="2" name="Gerade Verbindung 2"/>
                <wp:cNvGraphicFramePr/>
                <a:graphic xmlns:a="http://schemas.openxmlformats.org/drawingml/2006/main">
                  <a:graphicData uri="http://schemas.microsoft.com/office/word/2010/wordprocessingShape">
                    <wps:wsp>
                      <wps:cNvCnPr/>
                      <wps:spPr>
                        <a:xfrm>
                          <a:off x="0" y="0"/>
                          <a:ext cx="1079500" cy="0"/>
                        </a:xfrm>
                        <a:prstGeom prst="line">
                          <a:avLst/>
                        </a:prstGeom>
                        <a:ln w="12700"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515FC"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6.1pt" to="86.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" strokecolor="black [3040]" strokeweight="1pt"/>
            </w:pict>
          </mc:Fallback>
        </mc:AlternateContent>
      </w:r>
    </w:p>
    <w:p w:rsidR="003D7BC3" w:rsidRPr="002C1E66" w:rsidRDefault="00457186" w:rsidP="005303E3">
      <w:pPr>
        <w:pStyle w:val="heading3"/>
        <w:spacing w:before="0" w:after="0" w:line="240" w:lineRule="auto"/>
        <w:rPr>
          <w:b w:val="0"/>
          <w:sz w:val="17"/>
          <w:szCs w:val="17"/>
        </w:rPr>
      </w:pPr>
      <w:r>
        <w:rPr>
          <w:b w:val="0"/>
          <w:sz w:val="17"/>
          <w:szCs w:val="17"/>
        </w:rPr>
        <w:t>A</w:t>
      </w:r>
      <w:r w:rsidR="003D7BC3" w:rsidRPr="002C1E66">
        <w:rPr>
          <w:b w:val="0"/>
          <w:sz w:val="17"/>
          <w:szCs w:val="17"/>
        </w:rPr>
        <w:t>uthor 1</w:t>
      </w:r>
    </w:p>
    <w:p w:rsidR="003D7BC3" w:rsidRPr="002C1E66" w:rsidRDefault="006E3403" w:rsidP="00E732B4">
      <w:pPr>
        <w:pStyle w:val="heading3"/>
        <w:spacing w:before="0" w:after="0" w:line="240" w:lineRule="auto"/>
        <w:rPr>
          <w:b w:val="0"/>
          <w:sz w:val="17"/>
          <w:szCs w:val="17"/>
        </w:rPr>
      </w:pPr>
      <w:r w:rsidRPr="002C1E66">
        <w:rPr>
          <w:b w:val="0"/>
          <w:sz w:val="17"/>
          <w:szCs w:val="17"/>
        </w:rPr>
        <w:t>XXX University, PO Box, 11111 city name</w:t>
      </w:r>
      <w:r w:rsidR="002C1E66">
        <w:rPr>
          <w:b w:val="0"/>
          <w:sz w:val="17"/>
          <w:szCs w:val="17"/>
        </w:rPr>
        <w:t xml:space="preserve"> + country</w:t>
      </w:r>
      <w:r w:rsidR="00457186">
        <w:rPr>
          <w:b w:val="0"/>
          <w:sz w:val="17"/>
          <w:szCs w:val="17"/>
        </w:rPr>
        <w:t xml:space="preserve"> e-mail: A</w:t>
      </w:r>
      <w:r w:rsidR="006D7F38" w:rsidRPr="002C1E66">
        <w:rPr>
          <w:b w:val="0"/>
          <w:sz w:val="17"/>
          <w:szCs w:val="17"/>
        </w:rPr>
        <w:t xml:space="preserve">uthor1 e-mail address </w:t>
      </w:r>
    </w:p>
    <w:p w:rsidR="003D7BC3" w:rsidRPr="002C1E66" w:rsidRDefault="00457186" w:rsidP="003D7BC3">
      <w:pPr>
        <w:pStyle w:val="p1a"/>
        <w:rPr>
          <w:sz w:val="17"/>
          <w:szCs w:val="17"/>
        </w:rPr>
      </w:pPr>
      <w:r>
        <w:rPr>
          <w:sz w:val="17"/>
          <w:szCs w:val="17"/>
        </w:rPr>
        <w:t>A</w:t>
      </w:r>
      <w:r w:rsidR="003D7BC3" w:rsidRPr="002C1E66">
        <w:rPr>
          <w:sz w:val="17"/>
          <w:szCs w:val="17"/>
        </w:rPr>
        <w:t>uthor 2</w:t>
      </w:r>
    </w:p>
    <w:p w:rsidR="003D7BC3" w:rsidRPr="002C1E66" w:rsidRDefault="003D7BC3" w:rsidP="003D7BC3">
      <w:pPr>
        <w:pStyle w:val="p1a"/>
        <w:rPr>
          <w:sz w:val="17"/>
          <w:szCs w:val="17"/>
        </w:rPr>
      </w:pPr>
      <w:r w:rsidRPr="002C1E66">
        <w:rPr>
          <w:sz w:val="17"/>
          <w:szCs w:val="17"/>
        </w:rPr>
        <w:t>XXX Uni</w:t>
      </w:r>
      <w:r w:rsidR="006E3403" w:rsidRPr="002C1E66">
        <w:rPr>
          <w:sz w:val="17"/>
          <w:szCs w:val="17"/>
        </w:rPr>
        <w:t>versity, PO Box, 11111 city name</w:t>
      </w:r>
      <w:r w:rsidR="002C1E66">
        <w:rPr>
          <w:sz w:val="17"/>
          <w:szCs w:val="17"/>
        </w:rPr>
        <w:t xml:space="preserve"> </w:t>
      </w:r>
      <w:r w:rsidR="002C1E66">
        <w:rPr>
          <w:b/>
          <w:sz w:val="17"/>
          <w:szCs w:val="17"/>
        </w:rPr>
        <w:t xml:space="preserve">+ </w:t>
      </w:r>
      <w:r w:rsidR="002C1E66" w:rsidRPr="002C1E66">
        <w:rPr>
          <w:sz w:val="17"/>
          <w:szCs w:val="17"/>
        </w:rPr>
        <w:t>country</w:t>
      </w:r>
      <w:r w:rsidRPr="002C1E66">
        <w:rPr>
          <w:sz w:val="17"/>
          <w:szCs w:val="17"/>
        </w:rPr>
        <w:t xml:space="preserve"> e-</w:t>
      </w:r>
      <w:r w:rsidR="00457186">
        <w:rPr>
          <w:sz w:val="17"/>
          <w:szCs w:val="17"/>
        </w:rPr>
        <w:t>mail: A</w:t>
      </w:r>
      <w:r w:rsidR="00E51087" w:rsidRPr="002C1E66">
        <w:rPr>
          <w:sz w:val="17"/>
          <w:szCs w:val="17"/>
        </w:rPr>
        <w:t>uthor</w:t>
      </w:r>
      <w:r w:rsidR="006D7F38" w:rsidRPr="002C1E66">
        <w:rPr>
          <w:sz w:val="17"/>
          <w:szCs w:val="17"/>
        </w:rPr>
        <w:t>2 e-mail address</w:t>
      </w:r>
    </w:p>
    <w:p w:rsidR="003D7BC3" w:rsidRPr="002C1E66" w:rsidRDefault="00457186" w:rsidP="003D7BC3">
      <w:pPr>
        <w:pStyle w:val="p1a"/>
        <w:rPr>
          <w:sz w:val="17"/>
          <w:szCs w:val="17"/>
        </w:rPr>
      </w:pPr>
      <w:r>
        <w:rPr>
          <w:sz w:val="17"/>
          <w:szCs w:val="17"/>
        </w:rPr>
        <w:t>A</w:t>
      </w:r>
      <w:r w:rsidR="003D7BC3" w:rsidRPr="002C1E66">
        <w:rPr>
          <w:sz w:val="17"/>
          <w:szCs w:val="17"/>
        </w:rPr>
        <w:t>uthor 3</w:t>
      </w:r>
    </w:p>
    <w:p w:rsidR="00C9304F" w:rsidRPr="002C1E66" w:rsidRDefault="003D7BC3" w:rsidP="00104882">
      <w:pPr>
        <w:pStyle w:val="p1a"/>
        <w:rPr>
          <w:sz w:val="17"/>
          <w:szCs w:val="17"/>
        </w:rPr>
      </w:pPr>
      <w:r w:rsidRPr="002C1E66">
        <w:rPr>
          <w:sz w:val="17"/>
          <w:szCs w:val="17"/>
        </w:rPr>
        <w:t>XXX Uni</w:t>
      </w:r>
      <w:r w:rsidR="006E3403" w:rsidRPr="002C1E66">
        <w:rPr>
          <w:sz w:val="17"/>
          <w:szCs w:val="17"/>
        </w:rPr>
        <w:t>versity, PO Box, 11111 city name</w:t>
      </w:r>
      <w:r w:rsidR="002C1E66">
        <w:rPr>
          <w:sz w:val="17"/>
          <w:szCs w:val="17"/>
        </w:rPr>
        <w:t xml:space="preserve"> </w:t>
      </w:r>
      <w:r w:rsidR="002C1E66">
        <w:rPr>
          <w:b/>
          <w:sz w:val="17"/>
          <w:szCs w:val="17"/>
        </w:rPr>
        <w:t xml:space="preserve">+ </w:t>
      </w:r>
      <w:r w:rsidR="002C1E66" w:rsidRPr="002C1E66">
        <w:rPr>
          <w:sz w:val="17"/>
          <w:szCs w:val="17"/>
        </w:rPr>
        <w:t>country</w:t>
      </w:r>
      <w:r w:rsidRPr="002C1E66">
        <w:rPr>
          <w:sz w:val="17"/>
          <w:szCs w:val="17"/>
        </w:rPr>
        <w:t xml:space="preserve"> e-</w:t>
      </w:r>
      <w:r w:rsidR="00457186">
        <w:rPr>
          <w:sz w:val="17"/>
          <w:szCs w:val="17"/>
        </w:rPr>
        <w:t>mail: A</w:t>
      </w:r>
      <w:r w:rsidR="00E51087" w:rsidRPr="002C1E66">
        <w:rPr>
          <w:sz w:val="17"/>
          <w:szCs w:val="17"/>
        </w:rPr>
        <w:t>uthor</w:t>
      </w:r>
      <w:r w:rsidR="006D7F38" w:rsidRPr="002C1E66">
        <w:rPr>
          <w:sz w:val="17"/>
          <w:szCs w:val="17"/>
        </w:rPr>
        <w:t>3 e-mail address</w:t>
      </w:r>
    </w:p>
    <w:p w:rsidR="00F71DCB" w:rsidRDefault="006475DB" w:rsidP="00F71DCB">
      <w:pPr>
        <w:pStyle w:val="heading3"/>
      </w:pPr>
      <w:r>
        <w:lastRenderedPageBreak/>
        <w:t>3 Experiment</w:t>
      </w:r>
      <w:bookmarkStart w:id="0" w:name="_GoBack"/>
      <w:bookmarkEnd w:id="0"/>
    </w:p>
    <w:p w:rsidR="006637AF" w:rsidRDefault="006637AF" w:rsidP="006475DB">
      <w:pPr>
        <w:pStyle w:val="p1a"/>
      </w:pPr>
      <w:r>
        <w:t>The second chapter in case of a research contribution is the experiment. Describe here the purpose, experimental setup and experimental procedure of your study.</w:t>
      </w:r>
    </w:p>
    <w:p w:rsidR="006637AF" w:rsidRDefault="006637AF" w:rsidP="006475DB">
      <w:pPr>
        <w:pStyle w:val="p1a"/>
      </w:pPr>
      <w:r>
        <w:t xml:space="preserve">For example:  </w:t>
      </w:r>
    </w:p>
    <w:p w:rsidR="006637AF" w:rsidRDefault="006637AF" w:rsidP="006475DB">
      <w:pPr>
        <w:pStyle w:val="p1a"/>
      </w:pPr>
    </w:p>
    <w:p w:rsidR="006475DB" w:rsidRDefault="006475DB" w:rsidP="006475DB">
      <w:pPr>
        <w:pStyle w:val="p1a"/>
      </w:pPr>
      <w:r>
        <w:t>The present study investigates the influence of mental skill representations on the</w:t>
      </w:r>
      <w:r w:rsidR="006637AF">
        <w:t xml:space="preserve"> </w:t>
      </w:r>
      <w:r>
        <w:t xml:space="preserve">association of perception and action in a game sport </w:t>
      </w:r>
      <w:r w:rsidR="00FD2329">
        <w:t>scenario. We expect to find dif</w:t>
      </w:r>
      <w:r>
        <w:t>ferences in the mental skill representations and in the visual gaze behaviour between experts and novices.</w:t>
      </w:r>
    </w:p>
    <w:p w:rsidR="006475DB" w:rsidRPr="006475DB" w:rsidRDefault="006475DB" w:rsidP="006475DB"/>
    <w:p w:rsidR="006475DB" w:rsidRDefault="006475DB" w:rsidP="006475DB">
      <w:pPr>
        <w:pStyle w:val="p1a"/>
      </w:pPr>
      <w:r w:rsidRPr="006475DB">
        <w:rPr>
          <w:b/>
        </w:rPr>
        <w:t xml:space="preserve">Participants: </w:t>
      </w:r>
      <w:r>
        <w:t>We tested 21 soccer experts (15 male and 6 females; 16 right-footed, 3 left-footed, 2 equally skilled with both feet; mean age = 25 years) and 21 novices (14 male and 7 females; 18 right-footed, 2 left-footed, 1 equally skilled with both feet; mean age = 23.71 years). The experts played from regional level up to the 1</w:t>
      </w:r>
      <w:r w:rsidRPr="006475DB">
        <w:rPr>
          <w:vertAlign w:val="superscript"/>
        </w:rPr>
        <w:t>st</w:t>
      </w:r>
      <w:r>
        <w:t xml:space="preserve"> division and had an average of 16.71 years of experience.</w:t>
      </w:r>
    </w:p>
    <w:p w:rsidR="006475DB" w:rsidRDefault="006475DB" w:rsidP="006475DB">
      <w:pPr>
        <w:pStyle w:val="p1a"/>
      </w:pPr>
    </w:p>
    <w:p w:rsidR="006475DB" w:rsidRDefault="006475DB" w:rsidP="006475DB">
      <w:pPr>
        <w:pStyle w:val="p1a"/>
      </w:pPr>
      <w:r w:rsidRPr="006475DB">
        <w:rPr>
          <w:b/>
        </w:rPr>
        <w:t>Stimulus material:</w:t>
      </w:r>
      <w:r>
        <w:t xml:space="preserve"> Pictures of two different soccer players in sports wear per-forming the instep-kick were taken with a resolution of 4.1 mega pixel. The camera was fixed to a tripod for stability and to guarantee that all pictures were taken under the same perspective. During the photo session we ensured that the background did not contain distracting objects which could attract participants’ attention later on in the experiment.</w:t>
      </w:r>
    </w:p>
    <w:p w:rsidR="006475DB" w:rsidRDefault="006475DB" w:rsidP="006475DB">
      <w:pPr>
        <w:pStyle w:val="p1a"/>
      </w:pPr>
    </w:p>
    <w:p w:rsidR="00855D4E" w:rsidRPr="00855D4E" w:rsidRDefault="006475DB" w:rsidP="006475DB">
      <w:pPr>
        <w:pStyle w:val="p1a"/>
      </w:pPr>
      <w:r w:rsidRPr="006475DB">
        <w:rPr>
          <w:b/>
        </w:rPr>
        <w:t>Task and procedure:</w:t>
      </w:r>
      <w:r>
        <w:t xml:space="preserve"> In the first part of the experiment, participants were tested in a perception task. The pictures of the soccer players were projected on a white wall using a projector set at 1400 ANSI-lumen brightness (see Figure 3). The projection had a size of 1:63 x 1:23 meter. The projector was placed on a 2.14 meter high shelf behind the participant in order to avoid that his or her head intersected with the projection field.</w:t>
      </w:r>
    </w:p>
    <w:p w:rsidR="00495A64" w:rsidRDefault="00495A64" w:rsidP="00495A64">
      <w:pPr>
        <w:pStyle w:val="heading3"/>
      </w:pPr>
      <w:r>
        <w:t>4 Results</w:t>
      </w:r>
    </w:p>
    <w:p w:rsidR="00191E59" w:rsidRDefault="006637AF" w:rsidP="00191E59">
      <w:pPr>
        <w:pStyle w:val="equation"/>
      </w:pPr>
      <w:r>
        <w:t xml:space="preserve">This chapter serves to report the results of the challenge or research contribution. </w:t>
      </w:r>
    </w:p>
    <w:p w:rsidR="00F71DCB" w:rsidRDefault="004D3512" w:rsidP="00191E59">
      <w:pPr>
        <w:pStyle w:val="equation"/>
      </w:pPr>
      <w:r>
        <w:t>For the challenge contribution describe your results</w:t>
      </w:r>
      <w:r w:rsidR="000C7B64">
        <w:t xml:space="preserve"> on the automatic annotation on the gaze videos and report them for the single selected videos</w:t>
      </w:r>
      <w:r>
        <w:t xml:space="preserve"> using the following table</w:t>
      </w:r>
      <w:r w:rsidR="000C7B64">
        <w:t xml:space="preserve"> (please use a single table for each video)</w:t>
      </w:r>
      <w:r>
        <w:t>:</w:t>
      </w:r>
    </w:p>
    <w:p w:rsidR="00387952" w:rsidRDefault="00387952" w:rsidP="00387952"/>
    <w:p w:rsidR="00387952" w:rsidRDefault="00387952" w:rsidP="00387952"/>
    <w:p w:rsidR="00387952" w:rsidRDefault="00387952" w:rsidP="00387952"/>
    <w:p w:rsidR="00387952" w:rsidRPr="00387952" w:rsidRDefault="00387952" w:rsidP="00387952"/>
    <w:tbl>
      <w:tblPr>
        <w:tblStyle w:val="Tabellenraster"/>
        <w:tblpPr w:leftFromText="141" w:rightFromText="141" w:vertAnchor="text" w:horzAnchor="margin" w:tblpY="119"/>
        <w:tblW w:w="7417" w:type="dxa"/>
        <w:tblLook w:val="04A0" w:firstRow="1" w:lastRow="0" w:firstColumn="1" w:lastColumn="0" w:noHBand="0" w:noVBand="1"/>
      </w:tblPr>
      <w:tblGrid>
        <w:gridCol w:w="1227"/>
        <w:gridCol w:w="839"/>
        <w:gridCol w:w="750"/>
        <w:gridCol w:w="839"/>
        <w:gridCol w:w="750"/>
        <w:gridCol w:w="839"/>
        <w:gridCol w:w="750"/>
        <w:gridCol w:w="839"/>
        <w:gridCol w:w="750"/>
      </w:tblGrid>
      <w:tr w:rsidR="006A43FD" w:rsidTr="00E51087">
        <w:tc>
          <w:tcPr>
            <w:tcW w:w="1061" w:type="dxa"/>
            <w:vMerge w:val="restart"/>
          </w:tcPr>
          <w:p w:rsidR="006A43FD" w:rsidRDefault="006A43FD" w:rsidP="002F2670">
            <w:pPr>
              <w:ind w:firstLine="0"/>
              <w:jc w:val="center"/>
              <w:rPr>
                <w:b/>
              </w:rPr>
            </w:pPr>
            <w:r w:rsidRPr="00855D4E">
              <w:rPr>
                <w:b/>
              </w:rPr>
              <w:lastRenderedPageBreak/>
              <w:t>Video</w:t>
            </w:r>
            <w:r>
              <w:rPr>
                <w:b/>
              </w:rPr>
              <w:t xml:space="preserve"> </w:t>
            </w:r>
          </w:p>
          <w:p w:rsidR="006A43FD" w:rsidRPr="00855D4E" w:rsidRDefault="006A43FD" w:rsidP="002F2670">
            <w:pPr>
              <w:ind w:firstLine="0"/>
              <w:jc w:val="center"/>
              <w:rPr>
                <w:b/>
              </w:rPr>
            </w:pPr>
            <w:r>
              <w:rPr>
                <w:b/>
              </w:rPr>
              <w:t>(name)</w:t>
            </w:r>
          </w:p>
        </w:tc>
        <w:tc>
          <w:tcPr>
            <w:tcW w:w="1589" w:type="dxa"/>
            <w:gridSpan w:val="2"/>
          </w:tcPr>
          <w:p w:rsidR="006A43FD" w:rsidRPr="00855D4E" w:rsidRDefault="006A43FD" w:rsidP="002F2670">
            <w:pPr>
              <w:ind w:firstLine="0"/>
              <w:jc w:val="center"/>
              <w:rPr>
                <w:b/>
              </w:rPr>
            </w:pPr>
            <w:r w:rsidRPr="00855D4E">
              <w:rPr>
                <w:b/>
              </w:rPr>
              <w:t>Object</w:t>
            </w:r>
            <w:r>
              <w:rPr>
                <w:b/>
              </w:rPr>
              <w:t xml:space="preserve"> 1</w:t>
            </w:r>
          </w:p>
        </w:tc>
        <w:tc>
          <w:tcPr>
            <w:tcW w:w="1589" w:type="dxa"/>
            <w:gridSpan w:val="2"/>
          </w:tcPr>
          <w:p w:rsidR="006A43FD" w:rsidRPr="00855D4E" w:rsidRDefault="006A43FD" w:rsidP="002F2670">
            <w:pPr>
              <w:ind w:firstLine="0"/>
              <w:jc w:val="center"/>
              <w:rPr>
                <w:b/>
              </w:rPr>
            </w:pPr>
            <w:r>
              <w:rPr>
                <w:b/>
              </w:rPr>
              <w:t>Object 2</w:t>
            </w:r>
          </w:p>
        </w:tc>
        <w:tc>
          <w:tcPr>
            <w:tcW w:w="1589" w:type="dxa"/>
            <w:gridSpan w:val="2"/>
          </w:tcPr>
          <w:p w:rsidR="006A43FD" w:rsidRPr="00855D4E" w:rsidRDefault="006A43FD" w:rsidP="002F2670">
            <w:pPr>
              <w:ind w:firstLine="0"/>
              <w:jc w:val="center"/>
              <w:rPr>
                <w:b/>
              </w:rPr>
            </w:pPr>
            <w:r>
              <w:rPr>
                <w:b/>
              </w:rPr>
              <w:t>Object 3</w:t>
            </w:r>
          </w:p>
        </w:tc>
        <w:tc>
          <w:tcPr>
            <w:tcW w:w="1589" w:type="dxa"/>
            <w:gridSpan w:val="2"/>
          </w:tcPr>
          <w:p w:rsidR="006A43FD" w:rsidRDefault="006A43FD" w:rsidP="002F2670">
            <w:pPr>
              <w:ind w:firstLine="0"/>
              <w:jc w:val="center"/>
              <w:rPr>
                <w:b/>
              </w:rPr>
            </w:pPr>
            <w:r>
              <w:rPr>
                <w:b/>
              </w:rPr>
              <w:t>Object 4</w:t>
            </w:r>
          </w:p>
        </w:tc>
      </w:tr>
      <w:tr w:rsidR="006A43FD" w:rsidTr="00E51087">
        <w:tc>
          <w:tcPr>
            <w:tcW w:w="1061" w:type="dxa"/>
            <w:vMerge/>
          </w:tcPr>
          <w:p w:rsidR="006A43FD" w:rsidRDefault="006A43FD" w:rsidP="002F2670">
            <w:pPr>
              <w:ind w:firstLine="0"/>
            </w:pPr>
          </w:p>
        </w:tc>
        <w:tc>
          <w:tcPr>
            <w:tcW w:w="839" w:type="dxa"/>
          </w:tcPr>
          <w:p w:rsidR="006A43FD" w:rsidRDefault="006A43FD" w:rsidP="002F2670">
            <w:pPr>
              <w:ind w:firstLine="0"/>
              <w:jc w:val="center"/>
            </w:pPr>
            <w:r>
              <w:t>numFix</w:t>
            </w:r>
          </w:p>
        </w:tc>
        <w:tc>
          <w:tcPr>
            <w:tcW w:w="750" w:type="dxa"/>
          </w:tcPr>
          <w:p w:rsidR="006A43FD" w:rsidRDefault="006A43FD" w:rsidP="002F2670">
            <w:pPr>
              <w:ind w:firstLine="0"/>
              <w:jc w:val="center"/>
            </w:pPr>
            <w:r>
              <w:t>fixDur</w:t>
            </w:r>
          </w:p>
        </w:tc>
        <w:tc>
          <w:tcPr>
            <w:tcW w:w="839" w:type="dxa"/>
          </w:tcPr>
          <w:p w:rsidR="006A43FD" w:rsidRDefault="006A43FD" w:rsidP="002F2670">
            <w:pPr>
              <w:ind w:firstLine="0"/>
            </w:pPr>
            <w:r>
              <w:t>numFix</w:t>
            </w:r>
          </w:p>
        </w:tc>
        <w:tc>
          <w:tcPr>
            <w:tcW w:w="750" w:type="dxa"/>
          </w:tcPr>
          <w:p w:rsidR="006A43FD" w:rsidRDefault="006A43FD" w:rsidP="002F2670">
            <w:pPr>
              <w:ind w:firstLine="0"/>
              <w:jc w:val="center"/>
            </w:pPr>
            <w:r>
              <w:t>fixDur</w:t>
            </w:r>
          </w:p>
        </w:tc>
        <w:tc>
          <w:tcPr>
            <w:tcW w:w="839" w:type="dxa"/>
          </w:tcPr>
          <w:p w:rsidR="006A43FD" w:rsidRDefault="006A43FD" w:rsidP="002F2670">
            <w:pPr>
              <w:ind w:firstLine="0"/>
              <w:jc w:val="center"/>
            </w:pPr>
            <w:r>
              <w:t>numFix</w:t>
            </w:r>
          </w:p>
        </w:tc>
        <w:tc>
          <w:tcPr>
            <w:tcW w:w="750" w:type="dxa"/>
          </w:tcPr>
          <w:p w:rsidR="006A43FD" w:rsidRDefault="006A43FD" w:rsidP="002F2670">
            <w:pPr>
              <w:ind w:firstLine="0"/>
              <w:jc w:val="center"/>
            </w:pPr>
            <w:r>
              <w:t>fixDur</w:t>
            </w:r>
          </w:p>
        </w:tc>
        <w:tc>
          <w:tcPr>
            <w:tcW w:w="839" w:type="dxa"/>
          </w:tcPr>
          <w:p w:rsidR="006A43FD" w:rsidRDefault="006A43FD" w:rsidP="002F2670">
            <w:pPr>
              <w:ind w:firstLine="0"/>
              <w:jc w:val="center"/>
            </w:pPr>
            <w:r>
              <w:t>numFix</w:t>
            </w:r>
          </w:p>
        </w:tc>
        <w:tc>
          <w:tcPr>
            <w:tcW w:w="750" w:type="dxa"/>
          </w:tcPr>
          <w:p w:rsidR="006A43FD" w:rsidRDefault="006A43FD" w:rsidP="002F2670">
            <w:pPr>
              <w:ind w:firstLine="0"/>
              <w:jc w:val="center"/>
            </w:pPr>
            <w:r>
              <w:t>fixDur</w:t>
            </w:r>
          </w:p>
        </w:tc>
      </w:tr>
      <w:tr w:rsidR="006A43FD" w:rsidTr="00E51087">
        <w:tc>
          <w:tcPr>
            <w:tcW w:w="1061" w:type="dxa"/>
          </w:tcPr>
          <w:p w:rsidR="006A43FD" w:rsidRDefault="000C7B64" w:rsidP="002F2670">
            <w:pPr>
              <w:ind w:firstLine="0"/>
              <w:jc w:val="center"/>
            </w:pPr>
            <w:r>
              <w:t>Microwave1</w:t>
            </w:r>
          </w:p>
        </w:tc>
        <w:tc>
          <w:tcPr>
            <w:tcW w:w="839" w:type="dxa"/>
          </w:tcPr>
          <w:p w:rsidR="006A43FD" w:rsidRDefault="009703C6" w:rsidP="008D317F">
            <w:pPr>
              <w:ind w:firstLine="0"/>
              <w:jc w:val="center"/>
            </w:pPr>
            <w:r>
              <w:t>5</w:t>
            </w:r>
          </w:p>
        </w:tc>
        <w:tc>
          <w:tcPr>
            <w:tcW w:w="750" w:type="dxa"/>
          </w:tcPr>
          <w:p w:rsidR="006A43FD" w:rsidRDefault="009703C6" w:rsidP="008D317F">
            <w:pPr>
              <w:ind w:firstLine="0"/>
              <w:jc w:val="center"/>
            </w:pPr>
            <w:r>
              <w:t>7442</w:t>
            </w:r>
          </w:p>
        </w:tc>
        <w:tc>
          <w:tcPr>
            <w:tcW w:w="839" w:type="dxa"/>
          </w:tcPr>
          <w:p w:rsidR="006A43FD" w:rsidRDefault="009703C6" w:rsidP="008D317F">
            <w:pPr>
              <w:ind w:firstLine="0"/>
              <w:jc w:val="center"/>
            </w:pPr>
            <w:r>
              <w:t>0</w:t>
            </w:r>
          </w:p>
        </w:tc>
        <w:tc>
          <w:tcPr>
            <w:tcW w:w="750" w:type="dxa"/>
          </w:tcPr>
          <w:p w:rsidR="006A43FD" w:rsidRDefault="009703C6" w:rsidP="008D317F">
            <w:pPr>
              <w:ind w:firstLine="0"/>
              <w:jc w:val="center"/>
            </w:pPr>
            <w:r>
              <w:t>0</w:t>
            </w:r>
          </w:p>
        </w:tc>
        <w:tc>
          <w:tcPr>
            <w:tcW w:w="839" w:type="dxa"/>
          </w:tcPr>
          <w:p w:rsidR="006A43FD" w:rsidRDefault="009703C6" w:rsidP="008D317F">
            <w:pPr>
              <w:ind w:firstLine="0"/>
              <w:jc w:val="center"/>
            </w:pPr>
            <w:r>
              <w:t>5</w:t>
            </w:r>
          </w:p>
        </w:tc>
        <w:tc>
          <w:tcPr>
            <w:tcW w:w="750" w:type="dxa"/>
          </w:tcPr>
          <w:p w:rsidR="006A43FD" w:rsidRDefault="009703C6" w:rsidP="008D317F">
            <w:pPr>
              <w:ind w:firstLine="0"/>
              <w:jc w:val="center"/>
            </w:pPr>
            <w:r>
              <w:t>721</w:t>
            </w:r>
            <w:r w:rsidR="00D758F8">
              <w:t>0</w:t>
            </w:r>
          </w:p>
        </w:tc>
        <w:tc>
          <w:tcPr>
            <w:tcW w:w="839" w:type="dxa"/>
          </w:tcPr>
          <w:p w:rsidR="006A43FD" w:rsidRDefault="009703C6" w:rsidP="008D317F">
            <w:pPr>
              <w:ind w:firstLine="0"/>
              <w:jc w:val="center"/>
            </w:pPr>
            <w:r>
              <w:t>1</w:t>
            </w:r>
          </w:p>
        </w:tc>
        <w:tc>
          <w:tcPr>
            <w:tcW w:w="750" w:type="dxa"/>
          </w:tcPr>
          <w:p w:rsidR="006A43FD" w:rsidRDefault="009703C6" w:rsidP="008D317F">
            <w:pPr>
              <w:ind w:firstLine="0"/>
              <w:jc w:val="center"/>
            </w:pPr>
            <w:r>
              <w:t>290</w:t>
            </w:r>
          </w:p>
        </w:tc>
      </w:tr>
      <w:tr w:rsidR="00E51087" w:rsidTr="00E51087">
        <w:tc>
          <w:tcPr>
            <w:tcW w:w="1061" w:type="dxa"/>
          </w:tcPr>
          <w:p w:rsidR="00E51087" w:rsidRDefault="000C7B64" w:rsidP="00E51087">
            <w:pPr>
              <w:ind w:firstLine="0"/>
              <w:jc w:val="center"/>
            </w:pPr>
            <w:r>
              <w:t>Microwave2</w:t>
            </w:r>
          </w:p>
        </w:tc>
        <w:tc>
          <w:tcPr>
            <w:tcW w:w="839" w:type="dxa"/>
          </w:tcPr>
          <w:p w:rsidR="00E51087" w:rsidRDefault="009703C6" w:rsidP="008D317F">
            <w:pPr>
              <w:ind w:firstLine="0"/>
              <w:jc w:val="center"/>
            </w:pPr>
            <w:r>
              <w:t>7</w:t>
            </w:r>
          </w:p>
        </w:tc>
        <w:tc>
          <w:tcPr>
            <w:tcW w:w="750" w:type="dxa"/>
          </w:tcPr>
          <w:p w:rsidR="00E51087" w:rsidRDefault="009703C6" w:rsidP="008D317F">
            <w:pPr>
              <w:ind w:firstLine="0"/>
              <w:jc w:val="center"/>
            </w:pPr>
            <w:r>
              <w:t>5806</w:t>
            </w:r>
          </w:p>
        </w:tc>
        <w:tc>
          <w:tcPr>
            <w:tcW w:w="839" w:type="dxa"/>
          </w:tcPr>
          <w:p w:rsidR="00E51087" w:rsidRDefault="009703C6" w:rsidP="008D317F">
            <w:pPr>
              <w:ind w:firstLine="0"/>
              <w:jc w:val="center"/>
            </w:pPr>
            <w:r>
              <w:t>3</w:t>
            </w:r>
          </w:p>
        </w:tc>
        <w:tc>
          <w:tcPr>
            <w:tcW w:w="750" w:type="dxa"/>
          </w:tcPr>
          <w:p w:rsidR="00E51087" w:rsidRDefault="009703C6" w:rsidP="008D317F">
            <w:pPr>
              <w:ind w:firstLine="0"/>
              <w:jc w:val="center"/>
            </w:pPr>
            <w:r>
              <w:t>1222</w:t>
            </w:r>
          </w:p>
        </w:tc>
        <w:tc>
          <w:tcPr>
            <w:tcW w:w="839" w:type="dxa"/>
          </w:tcPr>
          <w:p w:rsidR="00E51087" w:rsidRDefault="009703C6" w:rsidP="008D317F">
            <w:pPr>
              <w:ind w:firstLine="0"/>
              <w:jc w:val="center"/>
            </w:pPr>
            <w:r>
              <w:t>8</w:t>
            </w:r>
          </w:p>
        </w:tc>
        <w:tc>
          <w:tcPr>
            <w:tcW w:w="750" w:type="dxa"/>
          </w:tcPr>
          <w:p w:rsidR="00E51087" w:rsidRDefault="009703C6" w:rsidP="008D317F">
            <w:pPr>
              <w:ind w:firstLine="0"/>
              <w:jc w:val="center"/>
            </w:pPr>
            <w:r>
              <w:t>4850</w:t>
            </w:r>
          </w:p>
        </w:tc>
        <w:tc>
          <w:tcPr>
            <w:tcW w:w="839" w:type="dxa"/>
          </w:tcPr>
          <w:p w:rsidR="00E51087" w:rsidRDefault="009703C6" w:rsidP="008D317F">
            <w:pPr>
              <w:ind w:firstLine="0"/>
              <w:jc w:val="center"/>
            </w:pPr>
            <w:r>
              <w:t>4</w:t>
            </w:r>
          </w:p>
        </w:tc>
        <w:tc>
          <w:tcPr>
            <w:tcW w:w="750" w:type="dxa"/>
          </w:tcPr>
          <w:p w:rsidR="00E51087" w:rsidRDefault="009703C6" w:rsidP="008D317F">
            <w:pPr>
              <w:ind w:firstLine="0"/>
              <w:jc w:val="center"/>
            </w:pPr>
            <w:r>
              <w:t>1000</w:t>
            </w:r>
          </w:p>
        </w:tc>
      </w:tr>
      <w:tr w:rsidR="00E51087" w:rsidTr="00E51087">
        <w:tc>
          <w:tcPr>
            <w:tcW w:w="1061" w:type="dxa"/>
          </w:tcPr>
          <w:p w:rsidR="00E51087" w:rsidRDefault="000C7B64" w:rsidP="00E51087">
            <w:pPr>
              <w:ind w:firstLine="0"/>
              <w:jc w:val="center"/>
            </w:pPr>
            <w:r>
              <w:t>Microwave3</w:t>
            </w:r>
          </w:p>
        </w:tc>
        <w:tc>
          <w:tcPr>
            <w:tcW w:w="839" w:type="dxa"/>
          </w:tcPr>
          <w:p w:rsidR="00E51087" w:rsidRDefault="009703C6" w:rsidP="008D317F">
            <w:pPr>
              <w:ind w:firstLine="0"/>
              <w:jc w:val="center"/>
            </w:pPr>
            <w:r>
              <w:t>7</w:t>
            </w:r>
          </w:p>
        </w:tc>
        <w:tc>
          <w:tcPr>
            <w:tcW w:w="750" w:type="dxa"/>
          </w:tcPr>
          <w:p w:rsidR="00E51087" w:rsidRDefault="009703C6" w:rsidP="008D317F">
            <w:pPr>
              <w:ind w:firstLine="0"/>
              <w:jc w:val="center"/>
            </w:pPr>
            <w:r>
              <w:t>7289</w:t>
            </w:r>
          </w:p>
        </w:tc>
        <w:tc>
          <w:tcPr>
            <w:tcW w:w="839" w:type="dxa"/>
          </w:tcPr>
          <w:p w:rsidR="00E51087" w:rsidRDefault="009703C6" w:rsidP="008D317F">
            <w:pPr>
              <w:ind w:firstLine="0"/>
              <w:jc w:val="center"/>
            </w:pPr>
            <w:r>
              <w:t>1</w:t>
            </w:r>
          </w:p>
        </w:tc>
        <w:tc>
          <w:tcPr>
            <w:tcW w:w="750" w:type="dxa"/>
          </w:tcPr>
          <w:p w:rsidR="00E51087" w:rsidRDefault="009703C6" w:rsidP="008D317F">
            <w:pPr>
              <w:ind w:firstLine="0"/>
              <w:jc w:val="center"/>
            </w:pPr>
            <w:r>
              <w:t>309</w:t>
            </w:r>
          </w:p>
        </w:tc>
        <w:tc>
          <w:tcPr>
            <w:tcW w:w="839" w:type="dxa"/>
          </w:tcPr>
          <w:p w:rsidR="00E51087" w:rsidRDefault="009703C6" w:rsidP="008D317F">
            <w:pPr>
              <w:ind w:firstLine="0"/>
              <w:jc w:val="center"/>
            </w:pPr>
            <w:r>
              <w:t>7</w:t>
            </w:r>
          </w:p>
        </w:tc>
        <w:tc>
          <w:tcPr>
            <w:tcW w:w="750" w:type="dxa"/>
          </w:tcPr>
          <w:p w:rsidR="00E51087" w:rsidRDefault="009703C6" w:rsidP="008D317F">
            <w:pPr>
              <w:ind w:firstLine="0"/>
              <w:jc w:val="center"/>
            </w:pPr>
            <w:r>
              <w:t>6720</w:t>
            </w:r>
          </w:p>
        </w:tc>
        <w:tc>
          <w:tcPr>
            <w:tcW w:w="839" w:type="dxa"/>
          </w:tcPr>
          <w:p w:rsidR="00E51087" w:rsidRDefault="009703C6" w:rsidP="008D317F">
            <w:pPr>
              <w:ind w:firstLine="0"/>
              <w:jc w:val="center"/>
            </w:pPr>
            <w:r>
              <w:t>1</w:t>
            </w:r>
          </w:p>
        </w:tc>
        <w:tc>
          <w:tcPr>
            <w:tcW w:w="750" w:type="dxa"/>
          </w:tcPr>
          <w:p w:rsidR="00E51087" w:rsidRDefault="009703C6" w:rsidP="008D317F">
            <w:pPr>
              <w:ind w:firstLine="0"/>
              <w:jc w:val="center"/>
            </w:pPr>
            <w:r>
              <w:t>370</w:t>
            </w:r>
          </w:p>
        </w:tc>
      </w:tr>
    </w:tbl>
    <w:p w:rsidR="00F503E5" w:rsidRDefault="000C7B64" w:rsidP="005D7335">
      <w:pPr>
        <w:pStyle w:val="tablelegend"/>
        <w:spacing w:before="120" w:after="0" w:line="40" w:lineRule="atLeast"/>
      </w:pPr>
      <w:r>
        <w:rPr>
          <w:b/>
        </w:rPr>
        <w:t>Tab.</w:t>
      </w:r>
      <w:r w:rsidR="00191E59" w:rsidRPr="00F503E5">
        <w:rPr>
          <w:b/>
        </w:rPr>
        <w:t xml:space="preserve"> 1:</w:t>
      </w:r>
      <w:r w:rsidR="00191E59">
        <w:t xml:space="preserve"> </w:t>
      </w:r>
      <w:r w:rsidR="00F503E5" w:rsidRPr="00F503E5">
        <w:t>Results of the software solution for the average number of fixations (numFix) and fixation duration (fixDur in ms) in case of the single objects in the test videos</w:t>
      </w:r>
      <w:r>
        <w:t xml:space="preserve"> for the microwave</w:t>
      </w:r>
      <w:r w:rsidR="00F503E5" w:rsidRPr="00F503E5">
        <w:t>.</w:t>
      </w:r>
    </w:p>
    <w:p w:rsidR="000C7B64" w:rsidRDefault="000C7B64" w:rsidP="000C7B64"/>
    <w:tbl>
      <w:tblPr>
        <w:tblStyle w:val="Tabellenraster"/>
        <w:tblpPr w:leftFromText="141" w:rightFromText="141" w:vertAnchor="text" w:horzAnchor="margin" w:tblpY="119"/>
        <w:tblW w:w="7905" w:type="dxa"/>
        <w:tblLayout w:type="fixed"/>
        <w:tblLook w:val="04A0" w:firstRow="1" w:lastRow="0" w:firstColumn="1" w:lastColumn="0" w:noHBand="0" w:noVBand="1"/>
      </w:tblPr>
      <w:tblGrid>
        <w:gridCol w:w="1338"/>
        <w:gridCol w:w="839"/>
        <w:gridCol w:w="750"/>
        <w:gridCol w:w="839"/>
        <w:gridCol w:w="750"/>
        <w:gridCol w:w="839"/>
        <w:gridCol w:w="750"/>
        <w:gridCol w:w="949"/>
        <w:gridCol w:w="851"/>
      </w:tblGrid>
      <w:tr w:rsidR="00390450" w:rsidTr="00AF681E">
        <w:tc>
          <w:tcPr>
            <w:tcW w:w="1338" w:type="dxa"/>
            <w:vMerge w:val="restart"/>
          </w:tcPr>
          <w:p w:rsidR="00390450" w:rsidRDefault="00390450" w:rsidP="00FF7FAE">
            <w:pPr>
              <w:ind w:firstLine="0"/>
              <w:jc w:val="center"/>
              <w:rPr>
                <w:b/>
              </w:rPr>
            </w:pPr>
            <w:r w:rsidRPr="00855D4E">
              <w:rPr>
                <w:b/>
              </w:rPr>
              <w:t>Video</w:t>
            </w:r>
            <w:r>
              <w:rPr>
                <w:b/>
              </w:rPr>
              <w:t xml:space="preserve"> </w:t>
            </w:r>
          </w:p>
          <w:p w:rsidR="00390450" w:rsidRPr="00855D4E" w:rsidRDefault="00390450" w:rsidP="00FF7FAE">
            <w:pPr>
              <w:ind w:firstLine="0"/>
              <w:jc w:val="center"/>
              <w:rPr>
                <w:b/>
              </w:rPr>
            </w:pPr>
            <w:r>
              <w:rPr>
                <w:b/>
              </w:rPr>
              <w:t>(name)</w:t>
            </w:r>
          </w:p>
        </w:tc>
        <w:tc>
          <w:tcPr>
            <w:tcW w:w="1589" w:type="dxa"/>
            <w:gridSpan w:val="2"/>
          </w:tcPr>
          <w:p w:rsidR="00390450" w:rsidRPr="00855D4E" w:rsidRDefault="00390450" w:rsidP="00FF7FAE">
            <w:pPr>
              <w:ind w:firstLine="0"/>
              <w:jc w:val="center"/>
              <w:rPr>
                <w:b/>
              </w:rPr>
            </w:pPr>
            <w:r w:rsidRPr="00855D4E">
              <w:rPr>
                <w:b/>
              </w:rPr>
              <w:t>Object</w:t>
            </w:r>
            <w:r>
              <w:rPr>
                <w:b/>
              </w:rPr>
              <w:t xml:space="preserve"> 1</w:t>
            </w:r>
          </w:p>
        </w:tc>
        <w:tc>
          <w:tcPr>
            <w:tcW w:w="1589" w:type="dxa"/>
            <w:gridSpan w:val="2"/>
          </w:tcPr>
          <w:p w:rsidR="00390450" w:rsidRPr="00855D4E" w:rsidRDefault="00390450" w:rsidP="00FF7FAE">
            <w:pPr>
              <w:ind w:firstLine="0"/>
              <w:jc w:val="center"/>
              <w:rPr>
                <w:b/>
              </w:rPr>
            </w:pPr>
            <w:r>
              <w:rPr>
                <w:b/>
              </w:rPr>
              <w:t>Object 2</w:t>
            </w:r>
          </w:p>
        </w:tc>
        <w:tc>
          <w:tcPr>
            <w:tcW w:w="1589" w:type="dxa"/>
            <w:gridSpan w:val="2"/>
          </w:tcPr>
          <w:p w:rsidR="00390450" w:rsidRPr="00855D4E" w:rsidRDefault="00390450" w:rsidP="00FF7FAE">
            <w:pPr>
              <w:ind w:firstLine="0"/>
              <w:jc w:val="center"/>
              <w:rPr>
                <w:b/>
              </w:rPr>
            </w:pPr>
            <w:r>
              <w:rPr>
                <w:b/>
              </w:rPr>
              <w:t>Object 3</w:t>
            </w:r>
          </w:p>
        </w:tc>
        <w:tc>
          <w:tcPr>
            <w:tcW w:w="1800" w:type="dxa"/>
            <w:gridSpan w:val="2"/>
          </w:tcPr>
          <w:p w:rsidR="00390450" w:rsidRDefault="00390450" w:rsidP="00FF7FAE">
            <w:pPr>
              <w:ind w:firstLine="0"/>
              <w:jc w:val="center"/>
              <w:rPr>
                <w:b/>
              </w:rPr>
            </w:pPr>
            <w:r>
              <w:rPr>
                <w:b/>
              </w:rPr>
              <w:t>Object 4</w:t>
            </w:r>
          </w:p>
        </w:tc>
      </w:tr>
      <w:tr w:rsidR="00390450" w:rsidTr="00AF681E">
        <w:tc>
          <w:tcPr>
            <w:tcW w:w="1338" w:type="dxa"/>
            <w:vMerge/>
          </w:tcPr>
          <w:p w:rsidR="00390450" w:rsidRDefault="00390450" w:rsidP="00FF7FAE">
            <w:pPr>
              <w:ind w:firstLine="0"/>
            </w:pPr>
          </w:p>
        </w:tc>
        <w:tc>
          <w:tcPr>
            <w:tcW w:w="839" w:type="dxa"/>
          </w:tcPr>
          <w:p w:rsidR="00390450" w:rsidRDefault="00390450" w:rsidP="00FF7FAE">
            <w:pPr>
              <w:ind w:firstLine="0"/>
              <w:jc w:val="center"/>
            </w:pPr>
            <w:r>
              <w:t>numFix</w:t>
            </w:r>
          </w:p>
        </w:tc>
        <w:tc>
          <w:tcPr>
            <w:tcW w:w="750" w:type="dxa"/>
          </w:tcPr>
          <w:p w:rsidR="00390450" w:rsidRDefault="00390450" w:rsidP="00FF7FAE">
            <w:pPr>
              <w:ind w:firstLine="0"/>
              <w:jc w:val="center"/>
            </w:pPr>
            <w:r>
              <w:t>fixDur</w:t>
            </w:r>
          </w:p>
        </w:tc>
        <w:tc>
          <w:tcPr>
            <w:tcW w:w="839" w:type="dxa"/>
          </w:tcPr>
          <w:p w:rsidR="00390450" w:rsidRDefault="00390450" w:rsidP="00FF7FAE">
            <w:pPr>
              <w:ind w:firstLine="0"/>
            </w:pPr>
            <w:r>
              <w:t>numFix</w:t>
            </w:r>
          </w:p>
        </w:tc>
        <w:tc>
          <w:tcPr>
            <w:tcW w:w="750" w:type="dxa"/>
          </w:tcPr>
          <w:p w:rsidR="00390450" w:rsidRDefault="00390450" w:rsidP="00FF7FAE">
            <w:pPr>
              <w:ind w:firstLine="0"/>
              <w:jc w:val="center"/>
            </w:pPr>
            <w:r>
              <w:t>fixDur</w:t>
            </w:r>
          </w:p>
        </w:tc>
        <w:tc>
          <w:tcPr>
            <w:tcW w:w="839" w:type="dxa"/>
          </w:tcPr>
          <w:p w:rsidR="00390450" w:rsidRDefault="00390450" w:rsidP="00FF7FAE">
            <w:pPr>
              <w:ind w:firstLine="0"/>
              <w:jc w:val="center"/>
            </w:pPr>
            <w:r>
              <w:t>numFix</w:t>
            </w:r>
          </w:p>
        </w:tc>
        <w:tc>
          <w:tcPr>
            <w:tcW w:w="750" w:type="dxa"/>
          </w:tcPr>
          <w:p w:rsidR="00390450" w:rsidRDefault="00390450" w:rsidP="00FF7FAE">
            <w:pPr>
              <w:ind w:firstLine="0"/>
              <w:jc w:val="center"/>
            </w:pPr>
            <w:r>
              <w:t>fixDur</w:t>
            </w:r>
          </w:p>
        </w:tc>
        <w:tc>
          <w:tcPr>
            <w:tcW w:w="949" w:type="dxa"/>
          </w:tcPr>
          <w:p w:rsidR="00390450" w:rsidRDefault="00390450" w:rsidP="00FF7FAE">
            <w:pPr>
              <w:ind w:firstLine="0"/>
              <w:jc w:val="center"/>
            </w:pPr>
            <w:r>
              <w:t>numFix</w:t>
            </w:r>
          </w:p>
        </w:tc>
        <w:tc>
          <w:tcPr>
            <w:tcW w:w="851" w:type="dxa"/>
          </w:tcPr>
          <w:p w:rsidR="00390450" w:rsidRDefault="00390450" w:rsidP="00FF7FAE">
            <w:pPr>
              <w:ind w:firstLine="0"/>
              <w:jc w:val="center"/>
            </w:pPr>
            <w:r>
              <w:t>fixDur</w:t>
            </w:r>
          </w:p>
        </w:tc>
      </w:tr>
      <w:tr w:rsidR="00390450" w:rsidTr="00AF681E">
        <w:tc>
          <w:tcPr>
            <w:tcW w:w="1338" w:type="dxa"/>
          </w:tcPr>
          <w:p w:rsidR="00390450" w:rsidRDefault="00390450" w:rsidP="00FF7FAE">
            <w:pPr>
              <w:ind w:firstLine="0"/>
              <w:jc w:val="center"/>
            </w:pPr>
            <w:r>
              <w:t>Supermarket1</w:t>
            </w:r>
          </w:p>
        </w:tc>
        <w:tc>
          <w:tcPr>
            <w:tcW w:w="839" w:type="dxa"/>
          </w:tcPr>
          <w:p w:rsidR="00390450" w:rsidRDefault="00390450" w:rsidP="00FF7FAE">
            <w:pPr>
              <w:ind w:firstLine="0"/>
              <w:jc w:val="center"/>
            </w:pPr>
            <w:r>
              <w:t>7</w:t>
            </w:r>
          </w:p>
        </w:tc>
        <w:tc>
          <w:tcPr>
            <w:tcW w:w="750" w:type="dxa"/>
          </w:tcPr>
          <w:p w:rsidR="00390450" w:rsidRDefault="00390450" w:rsidP="00FF7FAE">
            <w:pPr>
              <w:ind w:firstLine="0"/>
              <w:jc w:val="center"/>
            </w:pPr>
            <w:r>
              <w:t>4594</w:t>
            </w:r>
          </w:p>
        </w:tc>
        <w:tc>
          <w:tcPr>
            <w:tcW w:w="839" w:type="dxa"/>
          </w:tcPr>
          <w:p w:rsidR="00390450" w:rsidRDefault="00390450" w:rsidP="00FF7FAE">
            <w:pPr>
              <w:ind w:firstLine="0"/>
              <w:jc w:val="center"/>
            </w:pPr>
            <w:r>
              <w:t>4</w:t>
            </w:r>
          </w:p>
        </w:tc>
        <w:tc>
          <w:tcPr>
            <w:tcW w:w="750" w:type="dxa"/>
          </w:tcPr>
          <w:p w:rsidR="00390450" w:rsidRDefault="00390450" w:rsidP="00FF7FAE">
            <w:pPr>
              <w:ind w:firstLine="0"/>
              <w:jc w:val="center"/>
            </w:pPr>
            <w:r>
              <w:t>1647</w:t>
            </w:r>
          </w:p>
        </w:tc>
        <w:tc>
          <w:tcPr>
            <w:tcW w:w="839" w:type="dxa"/>
          </w:tcPr>
          <w:p w:rsidR="00390450" w:rsidRDefault="00390450" w:rsidP="00FF7FAE">
            <w:pPr>
              <w:ind w:firstLine="0"/>
              <w:jc w:val="center"/>
            </w:pPr>
            <w:r>
              <w:t>8</w:t>
            </w:r>
          </w:p>
        </w:tc>
        <w:tc>
          <w:tcPr>
            <w:tcW w:w="750" w:type="dxa"/>
          </w:tcPr>
          <w:p w:rsidR="00390450" w:rsidRDefault="00390450" w:rsidP="00FF7FAE">
            <w:pPr>
              <w:ind w:firstLine="0"/>
              <w:jc w:val="center"/>
            </w:pPr>
            <w:r>
              <w:t>3130</w:t>
            </w:r>
          </w:p>
        </w:tc>
        <w:tc>
          <w:tcPr>
            <w:tcW w:w="949" w:type="dxa"/>
          </w:tcPr>
          <w:p w:rsidR="00390450" w:rsidRDefault="00390450" w:rsidP="00FF7FAE">
            <w:pPr>
              <w:ind w:firstLine="0"/>
              <w:jc w:val="center"/>
            </w:pPr>
            <w:r>
              <w:t>4</w:t>
            </w:r>
          </w:p>
        </w:tc>
        <w:tc>
          <w:tcPr>
            <w:tcW w:w="851" w:type="dxa"/>
          </w:tcPr>
          <w:p w:rsidR="00390450" w:rsidRDefault="00390450" w:rsidP="00FF7FAE">
            <w:pPr>
              <w:ind w:firstLine="0"/>
              <w:jc w:val="center"/>
            </w:pPr>
            <w:r>
              <w:t>2070</w:t>
            </w:r>
          </w:p>
        </w:tc>
      </w:tr>
      <w:tr w:rsidR="00390450" w:rsidTr="00AF681E">
        <w:tc>
          <w:tcPr>
            <w:tcW w:w="1338" w:type="dxa"/>
          </w:tcPr>
          <w:p w:rsidR="00390450" w:rsidRDefault="00390450" w:rsidP="00FF7FAE">
            <w:pPr>
              <w:ind w:firstLine="0"/>
              <w:jc w:val="center"/>
            </w:pPr>
            <w:r>
              <w:t>Supermarket2</w:t>
            </w:r>
          </w:p>
        </w:tc>
        <w:tc>
          <w:tcPr>
            <w:tcW w:w="839" w:type="dxa"/>
          </w:tcPr>
          <w:p w:rsidR="00390450" w:rsidRDefault="00390450" w:rsidP="00FF7FAE">
            <w:pPr>
              <w:ind w:firstLine="0"/>
              <w:jc w:val="center"/>
            </w:pPr>
            <w:r>
              <w:t>5</w:t>
            </w:r>
          </w:p>
        </w:tc>
        <w:tc>
          <w:tcPr>
            <w:tcW w:w="750" w:type="dxa"/>
          </w:tcPr>
          <w:p w:rsidR="00390450" w:rsidRDefault="00390450" w:rsidP="00FF7FAE">
            <w:pPr>
              <w:ind w:firstLine="0"/>
              <w:jc w:val="center"/>
            </w:pPr>
            <w:r>
              <w:t>3063</w:t>
            </w:r>
          </w:p>
        </w:tc>
        <w:tc>
          <w:tcPr>
            <w:tcW w:w="839" w:type="dxa"/>
          </w:tcPr>
          <w:p w:rsidR="00390450" w:rsidRDefault="00390450" w:rsidP="00FF7FAE">
            <w:pPr>
              <w:ind w:firstLine="0"/>
              <w:jc w:val="center"/>
            </w:pPr>
            <w:r>
              <w:t>4</w:t>
            </w:r>
          </w:p>
        </w:tc>
        <w:tc>
          <w:tcPr>
            <w:tcW w:w="750" w:type="dxa"/>
          </w:tcPr>
          <w:p w:rsidR="00390450" w:rsidRDefault="00390450" w:rsidP="00FF7FAE">
            <w:pPr>
              <w:ind w:firstLine="0"/>
              <w:jc w:val="center"/>
            </w:pPr>
            <w:r>
              <w:t>2283</w:t>
            </w:r>
          </w:p>
        </w:tc>
        <w:tc>
          <w:tcPr>
            <w:tcW w:w="839" w:type="dxa"/>
          </w:tcPr>
          <w:p w:rsidR="00390450" w:rsidRDefault="00390450" w:rsidP="00FF7FAE">
            <w:pPr>
              <w:ind w:firstLine="0"/>
              <w:jc w:val="center"/>
            </w:pPr>
            <w:r>
              <w:t>5</w:t>
            </w:r>
          </w:p>
        </w:tc>
        <w:tc>
          <w:tcPr>
            <w:tcW w:w="750" w:type="dxa"/>
          </w:tcPr>
          <w:p w:rsidR="00390450" w:rsidRDefault="00390450" w:rsidP="00FF7FAE">
            <w:pPr>
              <w:ind w:firstLine="0"/>
              <w:jc w:val="center"/>
            </w:pPr>
            <w:r>
              <w:t>2110</w:t>
            </w:r>
          </w:p>
        </w:tc>
        <w:tc>
          <w:tcPr>
            <w:tcW w:w="949" w:type="dxa"/>
          </w:tcPr>
          <w:p w:rsidR="00390450" w:rsidRDefault="00390450" w:rsidP="00FF7FAE">
            <w:pPr>
              <w:ind w:firstLine="0"/>
              <w:jc w:val="center"/>
            </w:pPr>
            <w:r>
              <w:t>3</w:t>
            </w:r>
          </w:p>
        </w:tc>
        <w:tc>
          <w:tcPr>
            <w:tcW w:w="851" w:type="dxa"/>
          </w:tcPr>
          <w:p w:rsidR="00390450" w:rsidRDefault="00390450" w:rsidP="00FF7FAE">
            <w:pPr>
              <w:ind w:firstLine="0"/>
              <w:jc w:val="center"/>
            </w:pPr>
            <w:r>
              <w:t>1570</w:t>
            </w:r>
          </w:p>
        </w:tc>
      </w:tr>
      <w:tr w:rsidR="00390450" w:rsidTr="00AF681E">
        <w:tc>
          <w:tcPr>
            <w:tcW w:w="1338" w:type="dxa"/>
          </w:tcPr>
          <w:p w:rsidR="00390450" w:rsidRDefault="00390450" w:rsidP="00FF7FAE">
            <w:pPr>
              <w:ind w:firstLine="0"/>
              <w:jc w:val="center"/>
            </w:pPr>
            <w:r>
              <w:t>Supermarket3</w:t>
            </w:r>
          </w:p>
        </w:tc>
        <w:tc>
          <w:tcPr>
            <w:tcW w:w="839" w:type="dxa"/>
          </w:tcPr>
          <w:p w:rsidR="00390450" w:rsidRDefault="00390450" w:rsidP="00FF7FAE">
            <w:pPr>
              <w:ind w:firstLine="0"/>
              <w:jc w:val="center"/>
            </w:pPr>
            <w:r>
              <w:t>3</w:t>
            </w:r>
          </w:p>
        </w:tc>
        <w:tc>
          <w:tcPr>
            <w:tcW w:w="750" w:type="dxa"/>
          </w:tcPr>
          <w:p w:rsidR="00390450" w:rsidRDefault="00390450" w:rsidP="00FF7FAE">
            <w:pPr>
              <w:ind w:firstLine="0"/>
              <w:jc w:val="center"/>
            </w:pPr>
            <w:r>
              <w:t>3312</w:t>
            </w:r>
          </w:p>
        </w:tc>
        <w:tc>
          <w:tcPr>
            <w:tcW w:w="839" w:type="dxa"/>
          </w:tcPr>
          <w:p w:rsidR="00390450" w:rsidRDefault="00390450" w:rsidP="00FF7FAE">
            <w:pPr>
              <w:ind w:firstLine="0"/>
              <w:jc w:val="center"/>
            </w:pPr>
            <w:r>
              <w:t>4</w:t>
            </w:r>
          </w:p>
        </w:tc>
        <w:tc>
          <w:tcPr>
            <w:tcW w:w="750" w:type="dxa"/>
          </w:tcPr>
          <w:p w:rsidR="00390450" w:rsidRDefault="00390450" w:rsidP="00FF7FAE">
            <w:pPr>
              <w:ind w:firstLine="0"/>
              <w:jc w:val="center"/>
            </w:pPr>
            <w:r>
              <w:t>2183</w:t>
            </w:r>
          </w:p>
        </w:tc>
        <w:tc>
          <w:tcPr>
            <w:tcW w:w="839" w:type="dxa"/>
          </w:tcPr>
          <w:p w:rsidR="00390450" w:rsidRDefault="00390450" w:rsidP="00FF7FAE">
            <w:pPr>
              <w:ind w:firstLine="0"/>
              <w:jc w:val="center"/>
            </w:pPr>
            <w:r>
              <w:t>6</w:t>
            </w:r>
          </w:p>
        </w:tc>
        <w:tc>
          <w:tcPr>
            <w:tcW w:w="750" w:type="dxa"/>
          </w:tcPr>
          <w:p w:rsidR="00390450" w:rsidRDefault="00390450" w:rsidP="00FF7FAE">
            <w:pPr>
              <w:ind w:firstLine="0"/>
              <w:jc w:val="center"/>
            </w:pPr>
            <w:r>
              <w:t>2560</w:t>
            </w:r>
          </w:p>
        </w:tc>
        <w:tc>
          <w:tcPr>
            <w:tcW w:w="949" w:type="dxa"/>
          </w:tcPr>
          <w:p w:rsidR="00390450" w:rsidRDefault="00390450" w:rsidP="00FF7FAE">
            <w:pPr>
              <w:ind w:firstLine="0"/>
              <w:jc w:val="center"/>
            </w:pPr>
            <w:r>
              <w:t>6</w:t>
            </w:r>
          </w:p>
        </w:tc>
        <w:tc>
          <w:tcPr>
            <w:tcW w:w="851" w:type="dxa"/>
          </w:tcPr>
          <w:p w:rsidR="00390450" w:rsidRDefault="00390450" w:rsidP="00FF7FAE">
            <w:pPr>
              <w:ind w:firstLine="0"/>
              <w:jc w:val="center"/>
            </w:pPr>
            <w:r>
              <w:t>2520</w:t>
            </w:r>
          </w:p>
        </w:tc>
      </w:tr>
    </w:tbl>
    <w:p w:rsidR="00390450" w:rsidRPr="00191738" w:rsidRDefault="00390450" w:rsidP="005D7335">
      <w:pPr>
        <w:pStyle w:val="tablelegend"/>
        <w:spacing w:before="120"/>
      </w:pPr>
      <w:r>
        <w:rPr>
          <w:b/>
        </w:rPr>
        <w:t>Tab. 2</w:t>
      </w:r>
      <w:r w:rsidRPr="00F503E5">
        <w:rPr>
          <w:b/>
        </w:rPr>
        <w:t>:</w:t>
      </w:r>
      <w:r>
        <w:t xml:space="preserve"> </w:t>
      </w:r>
      <w:r w:rsidRPr="00F503E5">
        <w:t>Results of the software solution for the average number of fixations (numFix) and fixation duration (fixDur in ms) in case of the single objects in the test videos</w:t>
      </w:r>
      <w:r>
        <w:t xml:space="preserve"> for the supermarket.</w:t>
      </w:r>
    </w:p>
    <w:p w:rsidR="00390450" w:rsidRPr="00191738" w:rsidRDefault="00390450" w:rsidP="00390450">
      <w:pPr>
        <w:pStyle w:val="heading1"/>
        <w:jc w:val="both"/>
        <w:rPr>
          <w:rFonts w:ascii="Times New Roman" w:hAnsi="Times New Roman"/>
          <w:b w:val="0"/>
          <w:sz w:val="20"/>
        </w:rPr>
      </w:pPr>
      <w:r>
        <w:rPr>
          <w:sz w:val="20"/>
        </w:rPr>
        <w:t>Statistical results:</w:t>
      </w:r>
      <w:r w:rsidR="007760C3">
        <w:rPr>
          <w:sz w:val="20"/>
        </w:rPr>
        <w:t xml:space="preserve"> </w:t>
      </w:r>
      <w:r w:rsidRPr="00191738">
        <w:rPr>
          <w:rFonts w:ascii="Times New Roman" w:hAnsi="Times New Roman"/>
          <w:b w:val="0"/>
          <w:sz w:val="20"/>
        </w:rPr>
        <w:t>In a research paper you can also use table</w:t>
      </w:r>
      <w:r>
        <w:rPr>
          <w:rFonts w:ascii="Times New Roman" w:hAnsi="Times New Roman"/>
          <w:b w:val="0"/>
          <w:sz w:val="20"/>
        </w:rPr>
        <w:t>s</w:t>
      </w:r>
      <w:r w:rsidRPr="00191738">
        <w:rPr>
          <w:rFonts w:ascii="Times New Roman" w:hAnsi="Times New Roman"/>
          <w:b w:val="0"/>
          <w:sz w:val="20"/>
        </w:rPr>
        <w:t xml:space="preserve"> to summarize your results. If you state statistical analysis, you </w:t>
      </w:r>
      <w:r>
        <w:rPr>
          <w:rFonts w:ascii="Times New Roman" w:hAnsi="Times New Roman"/>
          <w:b w:val="0"/>
          <w:sz w:val="20"/>
        </w:rPr>
        <w:t xml:space="preserve">can do it in the following way: </w:t>
      </w:r>
      <w:r w:rsidRPr="00191738">
        <w:rPr>
          <w:rFonts w:ascii="Times New Roman" w:hAnsi="Times New Roman"/>
          <w:b w:val="0"/>
          <w:sz w:val="20"/>
        </w:rPr>
        <w:t>The results show that the amount of percentual attention distribution for novices is significantly higher than for experts (t(94) = 4:078; p = :001). On average, the scene area receiving attention in case of cue positions on the head or foot are 5.39 % and 7.03 % or 7.16 % and 7.81 % for experts and novices, respectively (see Figure 2).  Additionally, we analysed the direction of the first saccade in case of reaction errors, i.e. participants pressed the wrong pedal, by a 2 (expertise) x 2 (kicking direction) x 3 (cue location) ANOVA.We found a significant main effect for expertise, F(1;36) = 4:934; p = :033). Furthermore, we found a significant interaction of the factors cue location x compatibility, F(1;36) = 4:105; p =.05.</w:t>
      </w:r>
      <w:r>
        <w:rPr>
          <w:sz w:val="20"/>
        </w:rPr>
        <w:t xml:space="preserve"> </w:t>
      </w:r>
    </w:p>
    <w:p w:rsidR="00390450" w:rsidRDefault="00390450" w:rsidP="00390450">
      <w:pPr>
        <w:spacing w:line="0" w:lineRule="atLeast"/>
      </w:pPr>
    </w:p>
    <w:p w:rsidR="007F3D20" w:rsidRPr="00D758F8" w:rsidRDefault="007F3D20" w:rsidP="007F3D20">
      <w:pPr>
        <w:pStyle w:val="heading1"/>
        <w:rPr>
          <w:rFonts w:ascii="Times New Roman" w:hAnsi="Times New Roman"/>
          <w:sz w:val="20"/>
        </w:rPr>
      </w:pPr>
      <w:r>
        <w:rPr>
          <w:sz w:val="20"/>
        </w:rPr>
        <w:lastRenderedPageBreak/>
        <w:t xml:space="preserve">Figures: </w:t>
      </w:r>
      <w:r w:rsidRPr="00D758F8">
        <w:rPr>
          <w:b w:val="0"/>
          <w:sz w:val="20"/>
        </w:rPr>
        <w:t xml:space="preserve">If you want to use figures, you can do it in two ways: Either </w:t>
      </w:r>
      <w:r>
        <w:rPr>
          <w:b w:val="0"/>
          <w:sz w:val="20"/>
        </w:rPr>
        <w:t>as one image or two images beside each other using a table.</w:t>
      </w:r>
      <w:r w:rsidRPr="00D758F8">
        <w:rPr>
          <w:b w:val="0"/>
          <w:sz w:val="20"/>
        </w:rPr>
        <w:t xml:space="preserve"> </w:t>
      </w:r>
    </w:p>
    <w:p w:rsidR="007F3D20" w:rsidRPr="00A6682F" w:rsidRDefault="007F3D20" w:rsidP="007F3D20">
      <w:pPr>
        <w:pStyle w:val="figlegend"/>
        <w:jc w:val="center"/>
      </w:pPr>
      <w:r>
        <w:rPr>
          <w:noProof/>
          <w:lang w:val="de-DE"/>
        </w:rPr>
        <w:drawing>
          <wp:inline distT="0" distB="0" distL="0" distR="0" wp14:anchorId="4029186F" wp14:editId="039B2601">
            <wp:extent cx="4211955" cy="19513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icipant.png"/>
                    <pic:cNvPicPr/>
                  </pic:nvPicPr>
                  <pic:blipFill>
                    <a:blip r:embed="rId8">
                      <a:extLst>
                        <a:ext uri="{28A0092B-C50C-407E-A947-70E740481C1C}">
                          <a14:useLocalDpi xmlns:a14="http://schemas.microsoft.com/office/drawing/2010/main" val="0"/>
                        </a:ext>
                      </a:extLst>
                    </a:blip>
                    <a:stretch>
                      <a:fillRect/>
                    </a:stretch>
                  </pic:blipFill>
                  <pic:spPr>
                    <a:xfrm>
                      <a:off x="0" y="0"/>
                      <a:ext cx="4211955" cy="1951355"/>
                    </a:xfrm>
                    <a:prstGeom prst="rect">
                      <a:avLst/>
                    </a:prstGeom>
                  </pic:spPr>
                </pic:pic>
              </a:graphicData>
            </a:graphic>
          </wp:inline>
        </w:drawing>
      </w:r>
    </w:p>
    <w:p w:rsidR="007F3D20" w:rsidRDefault="007F3D20" w:rsidP="00AE7472">
      <w:pPr>
        <w:pStyle w:val="figlegend"/>
        <w:spacing w:after="120"/>
        <w:jc w:val="left"/>
      </w:pPr>
      <w:r w:rsidRPr="00C9304F">
        <w:rPr>
          <w:b/>
        </w:rPr>
        <w:t>Fig 1:</w:t>
      </w:r>
      <w:r>
        <w:t xml:space="preserve"> Experimental Setup</w:t>
      </w:r>
    </w:p>
    <w:p w:rsidR="004A18BB" w:rsidRDefault="004A18BB" w:rsidP="004A18BB"/>
    <w:p w:rsidR="0095500A" w:rsidRDefault="0095500A" w:rsidP="00390450">
      <w:pPr>
        <w:ind w:firstLine="0"/>
      </w:pPr>
    </w:p>
    <w:tbl>
      <w:tblPr>
        <w:tblStyle w:val="Tabellenraster"/>
        <w:tblW w:w="6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3449"/>
      </w:tblGrid>
      <w:tr w:rsidR="0095500A" w:rsidTr="000C4AE8">
        <w:trPr>
          <w:trHeight w:val="542"/>
        </w:trPr>
        <w:tc>
          <w:tcPr>
            <w:tcW w:w="3516" w:type="dxa"/>
          </w:tcPr>
          <w:p w:rsidR="0095500A" w:rsidRDefault="0095500A" w:rsidP="0095500A">
            <w:pPr>
              <w:ind w:firstLine="0"/>
            </w:pPr>
            <w:r>
              <w:rPr>
                <w:noProof/>
                <w:lang w:val="de-DE"/>
              </w:rPr>
              <w:drawing>
                <wp:inline distT="0" distB="0" distL="0" distR="0" wp14:anchorId="2BAE1FE5" wp14:editId="520A663D">
                  <wp:extent cx="2093727" cy="1439694"/>
                  <wp:effectExtent l="0" t="0" r="1905"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Dia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359" cy="1440816"/>
                          </a:xfrm>
                          <a:prstGeom prst="rect">
                            <a:avLst/>
                          </a:prstGeom>
                        </pic:spPr>
                      </pic:pic>
                    </a:graphicData>
                  </a:graphic>
                </wp:inline>
              </w:drawing>
            </w:r>
          </w:p>
          <w:p w:rsidR="0095500A" w:rsidRPr="00FD2329" w:rsidRDefault="0095500A" w:rsidP="0095500A">
            <w:pPr>
              <w:ind w:firstLine="0"/>
              <w:rPr>
                <w:sz w:val="17"/>
                <w:szCs w:val="17"/>
              </w:rPr>
            </w:pPr>
            <w:r w:rsidRPr="00FD2329">
              <w:rPr>
                <w:b/>
                <w:sz w:val="17"/>
                <w:szCs w:val="17"/>
              </w:rPr>
              <w:t>Fig. 2:</w:t>
            </w:r>
            <w:r w:rsidRPr="00FD2329">
              <w:rPr>
                <w:sz w:val="17"/>
                <w:szCs w:val="17"/>
              </w:rPr>
              <w:t xml:space="preserve"> Attention map areas for experts</w:t>
            </w:r>
          </w:p>
          <w:p w:rsidR="0095500A" w:rsidRPr="00FD2329" w:rsidRDefault="0095500A" w:rsidP="0095500A">
            <w:pPr>
              <w:ind w:firstLine="0"/>
              <w:rPr>
                <w:sz w:val="17"/>
                <w:szCs w:val="17"/>
              </w:rPr>
            </w:pPr>
            <w:r w:rsidRPr="00FD2329">
              <w:rPr>
                <w:sz w:val="17"/>
                <w:szCs w:val="17"/>
              </w:rPr>
              <w:t>and novices depending on cue location</w:t>
            </w:r>
          </w:p>
          <w:p w:rsidR="0095500A" w:rsidRDefault="0095500A" w:rsidP="0095500A">
            <w:pPr>
              <w:ind w:firstLine="0"/>
            </w:pPr>
            <w:r w:rsidRPr="00FD2329">
              <w:rPr>
                <w:sz w:val="17"/>
                <w:szCs w:val="17"/>
              </w:rPr>
              <w:t>(head v. ball).</w:t>
            </w:r>
          </w:p>
        </w:tc>
        <w:tc>
          <w:tcPr>
            <w:tcW w:w="3449" w:type="dxa"/>
          </w:tcPr>
          <w:p w:rsidR="0095500A" w:rsidRDefault="0095500A" w:rsidP="0095500A">
            <w:pPr>
              <w:ind w:firstLine="0"/>
            </w:pPr>
            <w:r>
              <w:rPr>
                <w:noProof/>
                <w:lang w:val="de-DE"/>
              </w:rPr>
              <w:drawing>
                <wp:inline distT="0" distB="0" distL="0" distR="0" wp14:anchorId="74010806" wp14:editId="669DD486">
                  <wp:extent cx="1827133" cy="1431572"/>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Saccs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2621" cy="1435872"/>
                          </a:xfrm>
                          <a:prstGeom prst="rect">
                            <a:avLst/>
                          </a:prstGeom>
                        </pic:spPr>
                      </pic:pic>
                    </a:graphicData>
                  </a:graphic>
                </wp:inline>
              </w:drawing>
            </w:r>
          </w:p>
          <w:p w:rsidR="0095500A" w:rsidRPr="00FD2329" w:rsidRDefault="0095500A" w:rsidP="0095500A">
            <w:pPr>
              <w:ind w:firstLine="0"/>
              <w:jc w:val="left"/>
              <w:rPr>
                <w:sz w:val="17"/>
                <w:szCs w:val="17"/>
              </w:rPr>
            </w:pPr>
            <w:r w:rsidRPr="00FD2329">
              <w:rPr>
                <w:b/>
                <w:sz w:val="17"/>
                <w:szCs w:val="17"/>
              </w:rPr>
              <w:t xml:space="preserve">Fig. 3: </w:t>
            </w:r>
            <w:r w:rsidRPr="00FD2329">
              <w:rPr>
                <w:sz w:val="17"/>
                <w:szCs w:val="17"/>
              </w:rPr>
              <w:t>Direction of the first saccade to relevant or irrelevant cue positions for experts and novices in case of reaction errors.</w:t>
            </w:r>
          </w:p>
        </w:tc>
      </w:tr>
      <w:tr w:rsidR="0095500A" w:rsidTr="000C4AE8">
        <w:trPr>
          <w:trHeight w:val="560"/>
        </w:trPr>
        <w:tc>
          <w:tcPr>
            <w:tcW w:w="3516" w:type="dxa"/>
          </w:tcPr>
          <w:p w:rsidR="0095500A" w:rsidRDefault="0095500A" w:rsidP="0095500A">
            <w:pPr>
              <w:ind w:firstLine="0"/>
            </w:pPr>
          </w:p>
        </w:tc>
        <w:tc>
          <w:tcPr>
            <w:tcW w:w="3449" w:type="dxa"/>
          </w:tcPr>
          <w:p w:rsidR="0095500A" w:rsidRDefault="0095500A" w:rsidP="0095500A">
            <w:pPr>
              <w:ind w:firstLine="0"/>
            </w:pPr>
          </w:p>
        </w:tc>
      </w:tr>
    </w:tbl>
    <w:p w:rsidR="00191738" w:rsidRDefault="000C4AE8" w:rsidP="00C203FC">
      <w:pPr>
        <w:overflowPunct/>
        <w:spacing w:line="240" w:lineRule="auto"/>
        <w:ind w:firstLine="0"/>
        <w:jc w:val="left"/>
        <w:textAlignment w:val="auto"/>
      </w:pPr>
      <w:r w:rsidRPr="006441D6">
        <w:rPr>
          <w:b/>
        </w:rPr>
        <w:t>Citations</w:t>
      </w:r>
      <w:r w:rsidR="00191738">
        <w:rPr>
          <w:b/>
        </w:rPr>
        <w:t xml:space="preserve"> of Figures, Tables and References</w:t>
      </w:r>
      <w:r w:rsidRPr="006441D6">
        <w:rPr>
          <w:b/>
        </w:rPr>
        <w:t>:</w:t>
      </w:r>
      <w:r w:rsidR="00191738">
        <w:t xml:space="preserve"> </w:t>
      </w:r>
    </w:p>
    <w:p w:rsidR="00191738" w:rsidRDefault="00191738" w:rsidP="00C203FC">
      <w:pPr>
        <w:overflowPunct/>
        <w:spacing w:line="240" w:lineRule="auto"/>
        <w:ind w:firstLine="0"/>
        <w:jc w:val="left"/>
        <w:textAlignment w:val="auto"/>
      </w:pPr>
    </w:p>
    <w:p w:rsidR="00191738" w:rsidRPr="000C4AE8" w:rsidRDefault="000C4AE8" w:rsidP="00191738">
      <w:pPr>
        <w:overflowPunct/>
        <w:spacing w:line="240" w:lineRule="auto"/>
        <w:ind w:firstLine="0"/>
        <w:textAlignment w:val="auto"/>
        <w:rPr>
          <w:rFonts w:ascii="Times New Roman" w:hAnsi="Times New Roman"/>
        </w:rPr>
      </w:pPr>
      <w:r>
        <w:t xml:space="preserve">Figure 1 depicts the experimental setup. </w:t>
      </w:r>
      <w:r w:rsidR="00191738">
        <w:rPr>
          <w:rFonts w:ascii="Times New Roman" w:hAnsi="Times New Roman"/>
        </w:rPr>
        <w:t>Table 1 shows the annotation results for the microwave and Table 2 for the supermarket videos, respectively.</w:t>
      </w:r>
    </w:p>
    <w:p w:rsidR="00696B66" w:rsidRPr="000C4AE8" w:rsidRDefault="000C4AE8" w:rsidP="00191738">
      <w:pPr>
        <w:overflowPunct/>
        <w:spacing w:line="240" w:lineRule="auto"/>
        <w:ind w:firstLine="0"/>
        <w:textAlignment w:val="auto"/>
        <w:rPr>
          <w:rFonts w:ascii="Times New Roman" w:hAnsi="Times New Roman"/>
        </w:rPr>
      </w:pPr>
      <w:r w:rsidRPr="000C4AE8">
        <w:rPr>
          <w:rFonts w:ascii="Times New Roman" w:hAnsi="Times New Roman"/>
        </w:rPr>
        <w:t>Thereby, examining</w:t>
      </w:r>
      <w:r>
        <w:rPr>
          <w:rFonts w:ascii="Times New Roman" w:hAnsi="Times New Roman"/>
        </w:rPr>
        <w:t xml:space="preserve"> </w:t>
      </w:r>
      <w:r w:rsidRPr="000C4AE8">
        <w:rPr>
          <w:rFonts w:ascii="Times New Roman" w:hAnsi="Times New Roman"/>
        </w:rPr>
        <w:t>differences in visual search strategies under conditions of game play has</w:t>
      </w:r>
      <w:r>
        <w:rPr>
          <w:rFonts w:ascii="Times New Roman" w:hAnsi="Times New Roman"/>
        </w:rPr>
        <w:t xml:space="preserve"> </w:t>
      </w:r>
      <w:r w:rsidRPr="000C4AE8">
        <w:rPr>
          <w:rFonts w:ascii="Times New Roman" w:hAnsi="Times New Roman"/>
        </w:rPr>
        <w:t>proofed to provide a window into the attentional processes underlying expertise decision</w:t>
      </w:r>
      <w:r>
        <w:rPr>
          <w:rFonts w:ascii="Times New Roman" w:hAnsi="Times New Roman"/>
        </w:rPr>
        <w:t xml:space="preserve"> </w:t>
      </w:r>
      <w:r w:rsidRPr="000C4AE8">
        <w:rPr>
          <w:rFonts w:ascii="Times New Roman" w:hAnsi="Times New Roman"/>
        </w:rPr>
        <w:t>making (Vickers, 2007; Williams &amp; Ward, 2007). For a more thorough</w:t>
      </w:r>
      <w:r>
        <w:rPr>
          <w:rFonts w:ascii="Times New Roman" w:hAnsi="Times New Roman"/>
        </w:rPr>
        <w:t xml:space="preserve"> </w:t>
      </w:r>
      <w:r w:rsidRPr="000C4AE8">
        <w:rPr>
          <w:rFonts w:ascii="Times New Roman" w:hAnsi="Times New Roman"/>
        </w:rPr>
        <w:t>review of this literature see Williams, Davids, and Williams (1999); Williams</w:t>
      </w:r>
      <w:r>
        <w:rPr>
          <w:rFonts w:ascii="Times New Roman" w:hAnsi="Times New Roman"/>
        </w:rPr>
        <w:t xml:space="preserve"> </w:t>
      </w:r>
      <w:r w:rsidRPr="000C4AE8">
        <w:rPr>
          <w:rFonts w:ascii="Times New Roman" w:hAnsi="Times New Roman"/>
        </w:rPr>
        <w:t>et al., (2002).</w:t>
      </w:r>
      <w:r>
        <w:rPr>
          <w:rFonts w:ascii="Times New Roman" w:hAnsi="Times New Roman"/>
        </w:rPr>
        <w:t xml:space="preserve"> </w:t>
      </w:r>
    </w:p>
    <w:p w:rsidR="006F6E0D" w:rsidRPr="00495A64" w:rsidRDefault="00147A37" w:rsidP="006F6E0D">
      <w:pPr>
        <w:pStyle w:val="heading1"/>
        <w:rPr>
          <w:sz w:val="20"/>
        </w:rPr>
      </w:pPr>
      <w:r w:rsidRPr="00495A64">
        <w:rPr>
          <w:sz w:val="20"/>
        </w:rPr>
        <w:lastRenderedPageBreak/>
        <w:t>5 Discussions and Fu</w:t>
      </w:r>
      <w:r w:rsidR="006475DB" w:rsidRPr="00495A64">
        <w:rPr>
          <w:sz w:val="20"/>
        </w:rPr>
        <w:t>r</w:t>
      </w:r>
      <w:r w:rsidRPr="00495A64">
        <w:rPr>
          <w:sz w:val="20"/>
        </w:rPr>
        <w:t>ther</w:t>
      </w:r>
      <w:r w:rsidR="00FD2329">
        <w:rPr>
          <w:sz w:val="20"/>
        </w:rPr>
        <w:t xml:space="preserve"> </w:t>
      </w:r>
      <w:r w:rsidR="00855D4E" w:rsidRPr="00495A64">
        <w:rPr>
          <w:sz w:val="20"/>
        </w:rPr>
        <w:t>Work</w:t>
      </w:r>
    </w:p>
    <w:p w:rsidR="006F6E0D" w:rsidRPr="006F6E0D" w:rsidRDefault="006D7F38" w:rsidP="006F6E0D">
      <w:pPr>
        <w:pStyle w:val="p1a"/>
      </w:pPr>
      <w:r>
        <w:t>Summarize your findings here and sketch possible</w:t>
      </w:r>
      <w:r w:rsidR="006F6E0D">
        <w:t xml:space="preserve"> future work.</w:t>
      </w:r>
      <w:r>
        <w:t xml:space="preserve"> </w:t>
      </w:r>
    </w:p>
    <w:p w:rsidR="00147A37" w:rsidRDefault="00147A37" w:rsidP="00F71DCB">
      <w:pPr>
        <w:pStyle w:val="acknowledgements"/>
      </w:pPr>
    </w:p>
    <w:p w:rsidR="00147A37" w:rsidRDefault="00147A37" w:rsidP="00147A37">
      <w:pPr>
        <w:pStyle w:val="acknowledgements"/>
        <w:spacing w:before="0" w:line="240" w:lineRule="auto"/>
      </w:pPr>
      <w:r w:rsidRPr="00147A37">
        <w:rPr>
          <w:b/>
        </w:rPr>
        <w:t>ACKNOWLEDGMENTS:</w:t>
      </w:r>
      <w:r>
        <w:t xml:space="preserve"> State here any acknowledgements. Otherwise</w:t>
      </w:r>
      <w:r w:rsidR="006D7F38">
        <w:t>,</w:t>
      </w:r>
      <w:r>
        <w:t xml:space="preserve"> skip</w:t>
      </w:r>
    </w:p>
    <w:p w:rsidR="00147A37" w:rsidRDefault="006D7F38" w:rsidP="00147A37">
      <w:pPr>
        <w:pStyle w:val="acknowledgements"/>
        <w:spacing w:before="0" w:line="240" w:lineRule="auto"/>
      </w:pPr>
      <w:r>
        <w:t>this part</w:t>
      </w:r>
      <w:r w:rsidR="00147A37">
        <w:t>.</w:t>
      </w:r>
    </w:p>
    <w:p w:rsidR="00582899" w:rsidRPr="00495A64" w:rsidRDefault="00F71DCB" w:rsidP="004D03BF">
      <w:pPr>
        <w:pStyle w:val="heading1"/>
        <w:rPr>
          <w:rFonts w:ascii="Times New Roman" w:hAnsi="Times New Roman"/>
          <w:sz w:val="20"/>
        </w:rPr>
      </w:pPr>
      <w:r w:rsidRPr="00495A64">
        <w:rPr>
          <w:sz w:val="20"/>
        </w:rPr>
        <w:t>References</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1. Brass M, Bekkering H, Prinz W (2001). Movement observation affects movement execution in a simple response task. Acta Psychologica 106:3-22.</w:t>
      </w:r>
    </w:p>
    <w:p w:rsidR="004D03BF" w:rsidRPr="004C43D8" w:rsidRDefault="005D7335" w:rsidP="00E753CC">
      <w:pPr>
        <w:pStyle w:val="p1a"/>
        <w:spacing w:line="240" w:lineRule="auto"/>
        <w:ind w:left="227" w:hanging="227"/>
        <w:rPr>
          <w:rFonts w:ascii="Times New Roman" w:hAnsi="Times New Roman"/>
          <w:sz w:val="17"/>
          <w:szCs w:val="17"/>
        </w:rPr>
      </w:pPr>
      <w:r>
        <w:rPr>
          <w:rFonts w:ascii="Times New Roman" w:hAnsi="Times New Roman"/>
          <w:sz w:val="17"/>
          <w:szCs w:val="17"/>
        </w:rPr>
        <w:t>2.</w:t>
      </w:r>
      <w:r w:rsidR="004D03BF" w:rsidRPr="004C43D8">
        <w:rPr>
          <w:rFonts w:ascii="Times New Roman" w:hAnsi="Times New Roman"/>
          <w:sz w:val="17"/>
          <w:szCs w:val="17"/>
        </w:rPr>
        <w:t xml:space="preserve"> Helsen W, Powels JM (1992). A cognitive approach to visual search in sport. In: Brogan D, Gale A, Carr K. (ed), Visual Search, 2, (pp. 379-388), London: Taylor &amp; Francis.</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4. Knoblich G, Sebanz N (2008). Evolving intentions for social interaction: From entrainment to joint action. Philosophical Transactions of the Royal Society B. Biological Sciences 363: 2021-31.</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5. Prinz W (1997). Perception and action planning. European Journal of Cognitive Psychology 9:129-154.</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6. Schack T, Bar-Eli M (2007). Psychological factors of technical preparation. In: Blumenstein B, Lidor R, Tenenbaum G. (ed), Psychology of sport training - Perspectives on sport and exercise psychology, Volume 2, (pp. 62-103), Oxfort, UK: Meyer &amp; Meyer.</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 xml:space="preserve">7. Schack T, Hackfort D (2007). Action-theory approach to applied sport psychology. </w:t>
      </w:r>
      <w:r w:rsidRPr="004C43D8">
        <w:rPr>
          <w:rFonts w:ascii="Times New Roman" w:hAnsi="Times New Roman"/>
          <w:sz w:val="17"/>
          <w:szCs w:val="17"/>
          <w:lang w:val="de-DE"/>
        </w:rPr>
        <w:t xml:space="preserve">In: Tenen-baum G, Ecklund RC (ed.), Handbook of sport psychology (pp. 332-351). </w:t>
      </w:r>
      <w:r w:rsidRPr="004C43D8">
        <w:rPr>
          <w:rFonts w:ascii="Times New Roman" w:hAnsi="Times New Roman"/>
          <w:sz w:val="17"/>
          <w:szCs w:val="17"/>
        </w:rPr>
        <w:t>Hoboken, NJ: John Wiley &amp; Son.</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8. Schütz-Bosbach S, PrinzW (2007). Perceptual resonance: Action induced modulation of per-ception. TRENDS in Cognitive Science 11:349-355.</w:t>
      </w:r>
    </w:p>
    <w:p w:rsidR="004D03BF" w:rsidRPr="004C43D8" w:rsidRDefault="004D03BF" w:rsidP="00E753CC">
      <w:pPr>
        <w:pStyle w:val="p1a"/>
        <w:spacing w:line="240" w:lineRule="auto"/>
        <w:ind w:left="227" w:hanging="227"/>
        <w:rPr>
          <w:rFonts w:ascii="Times New Roman" w:hAnsi="Times New Roman"/>
          <w:sz w:val="17"/>
          <w:szCs w:val="17"/>
        </w:rPr>
      </w:pPr>
      <w:r w:rsidRPr="004C43D8">
        <w:rPr>
          <w:rFonts w:ascii="Times New Roman" w:hAnsi="Times New Roman"/>
          <w:sz w:val="17"/>
          <w:szCs w:val="17"/>
        </w:rPr>
        <w:t>9. Vickers JN (2007). Perception, cognition and decision training: The quiet eye in action.Champaign (USA): Human Kinetics.</w:t>
      </w:r>
    </w:p>
    <w:p w:rsidR="004D03BF" w:rsidRPr="004C43D8" w:rsidRDefault="004D03BF" w:rsidP="00E753CC">
      <w:pPr>
        <w:overflowPunct/>
        <w:spacing w:line="240" w:lineRule="auto"/>
        <w:ind w:left="227" w:hanging="227"/>
        <w:textAlignment w:val="auto"/>
        <w:rPr>
          <w:rFonts w:ascii="Times New Roman" w:hAnsi="Times New Roman"/>
          <w:sz w:val="17"/>
          <w:szCs w:val="17"/>
        </w:rPr>
      </w:pPr>
      <w:r w:rsidRPr="004C43D8">
        <w:rPr>
          <w:rFonts w:ascii="Times New Roman" w:hAnsi="Times New Roman"/>
          <w:sz w:val="17"/>
          <w:szCs w:val="17"/>
        </w:rPr>
        <w:t>10. Williams AM, Davids K, Williams JG (1999). Visual perception and action in sport. London: E. &amp; F.N. Spon.</w:t>
      </w:r>
    </w:p>
    <w:p w:rsidR="004D03BF" w:rsidRPr="004C43D8" w:rsidRDefault="004D03BF" w:rsidP="00E753CC">
      <w:pPr>
        <w:overflowPunct/>
        <w:spacing w:line="240" w:lineRule="auto"/>
        <w:ind w:left="227" w:hanging="227"/>
        <w:textAlignment w:val="auto"/>
        <w:rPr>
          <w:rFonts w:ascii="Times New Roman" w:hAnsi="Times New Roman"/>
          <w:sz w:val="17"/>
          <w:szCs w:val="17"/>
        </w:rPr>
      </w:pPr>
      <w:r w:rsidRPr="004C43D8">
        <w:rPr>
          <w:rFonts w:ascii="Times New Roman" w:hAnsi="Times New Roman"/>
          <w:sz w:val="17"/>
          <w:szCs w:val="17"/>
        </w:rPr>
        <w:t>11. Williams AM, Ward P, Knowles JM, Smeeton NJ (2002). Perceptual skill in a real-world task: Training, instruction and transfer in tennis. Journal of Experimental Psychology: Applied 8:259-270.</w:t>
      </w:r>
    </w:p>
    <w:p w:rsidR="004D03BF" w:rsidRPr="004C43D8" w:rsidRDefault="004D03BF" w:rsidP="00E753CC">
      <w:pPr>
        <w:overflowPunct/>
        <w:spacing w:line="240" w:lineRule="auto"/>
        <w:ind w:left="227" w:hanging="227"/>
        <w:textAlignment w:val="auto"/>
        <w:rPr>
          <w:rFonts w:ascii="Times New Roman" w:hAnsi="Times New Roman"/>
          <w:sz w:val="17"/>
          <w:szCs w:val="17"/>
        </w:rPr>
      </w:pPr>
      <w:r w:rsidRPr="004C43D8">
        <w:rPr>
          <w:rFonts w:ascii="Times New Roman" w:hAnsi="Times New Roman"/>
          <w:sz w:val="17"/>
          <w:szCs w:val="17"/>
        </w:rPr>
        <w:t>12. Zorzi M, Mapelli D, Rusconi E, Umilt` a C (2003). Automatic spatial coding of perceived gaze direction is revealed by the Simon effect. Psychonomic Bulletin &amp; Review 10:423-429.</w:t>
      </w:r>
    </w:p>
    <w:p w:rsidR="00C203FC" w:rsidRPr="00C203FC" w:rsidRDefault="00BD0172" w:rsidP="004F4481">
      <w:pPr>
        <w:overflowPunct/>
        <w:autoSpaceDE/>
        <w:autoSpaceDN/>
        <w:adjustRightInd/>
        <w:spacing w:line="240" w:lineRule="auto"/>
        <w:ind w:left="227" w:hanging="227"/>
        <w:jc w:val="left"/>
        <w:textAlignment w:val="auto"/>
        <w:rPr>
          <w:rFonts w:ascii="Times New Roman" w:hAnsi="Times New Roman"/>
          <w:sz w:val="17"/>
          <w:szCs w:val="17"/>
        </w:rPr>
      </w:pPr>
      <w:r>
        <w:rPr>
          <w:rFonts w:ascii="Times New Roman" w:hAnsi="Times New Roman"/>
          <w:sz w:val="17"/>
          <w:szCs w:val="17"/>
        </w:rPr>
        <w:t>13</w:t>
      </w:r>
      <w:r w:rsidR="004F4481">
        <w:rPr>
          <w:rFonts w:ascii="Times New Roman" w:hAnsi="Times New Roman"/>
          <w:sz w:val="17"/>
          <w:szCs w:val="17"/>
        </w:rPr>
        <w:t xml:space="preserve">. </w:t>
      </w:r>
      <w:r w:rsidR="00C203FC" w:rsidRPr="00C203FC">
        <w:rPr>
          <w:rFonts w:ascii="Times New Roman" w:hAnsi="Times New Roman"/>
          <w:sz w:val="17"/>
          <w:szCs w:val="17"/>
        </w:rPr>
        <w:t>Croitoru</w:t>
      </w:r>
      <w:r w:rsidR="004F4481">
        <w:rPr>
          <w:rFonts w:ascii="Times New Roman" w:hAnsi="Times New Roman"/>
          <w:sz w:val="17"/>
          <w:szCs w:val="17"/>
        </w:rPr>
        <w:t xml:space="preserve"> A., </w:t>
      </w:r>
      <w:r w:rsidR="00C203FC" w:rsidRPr="00C203FC">
        <w:rPr>
          <w:rFonts w:ascii="Times New Roman" w:hAnsi="Times New Roman"/>
          <w:sz w:val="17"/>
          <w:szCs w:val="17"/>
        </w:rPr>
        <w:t>Agouris</w:t>
      </w:r>
      <w:r w:rsidR="004F4481">
        <w:rPr>
          <w:rFonts w:ascii="Times New Roman" w:hAnsi="Times New Roman"/>
          <w:sz w:val="17"/>
          <w:szCs w:val="17"/>
        </w:rPr>
        <w:t xml:space="preserve"> P. ,</w:t>
      </w:r>
      <w:r w:rsidR="00C203FC" w:rsidRPr="00C203FC">
        <w:rPr>
          <w:rFonts w:ascii="Times New Roman" w:hAnsi="Times New Roman"/>
          <w:sz w:val="17"/>
          <w:szCs w:val="17"/>
        </w:rPr>
        <w:t xml:space="preserve"> Stefanidis</w:t>
      </w:r>
      <w:r w:rsidR="004F4481">
        <w:rPr>
          <w:rFonts w:ascii="Times New Roman" w:hAnsi="Times New Roman"/>
          <w:sz w:val="17"/>
          <w:szCs w:val="17"/>
        </w:rPr>
        <w:t xml:space="preserve"> A. (2005)</w:t>
      </w:r>
      <w:r w:rsidR="00C203FC" w:rsidRPr="00C203FC">
        <w:rPr>
          <w:rFonts w:ascii="Times New Roman" w:hAnsi="Times New Roman"/>
          <w:sz w:val="17"/>
          <w:szCs w:val="17"/>
        </w:rPr>
        <w:t>. 3d trajectory matching by pose normalization. In</w:t>
      </w:r>
      <w:r w:rsidR="004F4481" w:rsidRPr="004F4481">
        <w:rPr>
          <w:rFonts w:ascii="Times New Roman" w:hAnsi="Times New Roman"/>
          <w:sz w:val="17"/>
          <w:szCs w:val="17"/>
        </w:rPr>
        <w:t xml:space="preserve"> </w:t>
      </w:r>
      <w:r w:rsidR="00C203FC" w:rsidRPr="00C203FC">
        <w:rPr>
          <w:rFonts w:ascii="Times New Roman" w:hAnsi="Times New Roman"/>
          <w:sz w:val="17"/>
          <w:szCs w:val="17"/>
        </w:rPr>
        <w:t>GIS ’05: Proc. of the 13th annual ACM international workshop on Geographic information</w:t>
      </w:r>
      <w:r w:rsidR="004F4481" w:rsidRPr="004F4481">
        <w:rPr>
          <w:rFonts w:ascii="Times New Roman" w:hAnsi="Times New Roman"/>
          <w:sz w:val="17"/>
          <w:szCs w:val="17"/>
        </w:rPr>
        <w:t xml:space="preserve"> </w:t>
      </w:r>
      <w:r w:rsidR="00C203FC" w:rsidRPr="00C203FC">
        <w:rPr>
          <w:rFonts w:ascii="Times New Roman" w:hAnsi="Times New Roman"/>
          <w:sz w:val="17"/>
          <w:szCs w:val="17"/>
        </w:rPr>
        <w:t>systems</w:t>
      </w:r>
      <w:r w:rsidR="004F4481">
        <w:rPr>
          <w:rFonts w:ascii="Times New Roman" w:hAnsi="Times New Roman"/>
          <w:sz w:val="17"/>
          <w:szCs w:val="17"/>
        </w:rPr>
        <w:t>:153–162</w:t>
      </w:r>
      <w:r w:rsidR="00C203FC" w:rsidRPr="00C203FC">
        <w:rPr>
          <w:rFonts w:ascii="Times New Roman" w:hAnsi="Times New Roman"/>
          <w:sz w:val="17"/>
          <w:szCs w:val="17"/>
        </w:rPr>
        <w:t>.</w:t>
      </w:r>
    </w:p>
    <w:p w:rsidR="00C203FC" w:rsidRPr="00C203FC" w:rsidRDefault="004F4481" w:rsidP="004F4481">
      <w:pPr>
        <w:overflowPunct/>
        <w:autoSpaceDE/>
        <w:autoSpaceDN/>
        <w:adjustRightInd/>
        <w:spacing w:line="240" w:lineRule="auto"/>
        <w:ind w:left="227" w:hanging="227"/>
        <w:jc w:val="left"/>
        <w:textAlignment w:val="auto"/>
        <w:rPr>
          <w:rFonts w:ascii="Times New Roman" w:hAnsi="Times New Roman"/>
          <w:sz w:val="17"/>
          <w:szCs w:val="17"/>
        </w:rPr>
      </w:pPr>
      <w:r w:rsidRPr="004F4481">
        <w:rPr>
          <w:rFonts w:ascii="Times New Roman" w:hAnsi="Times New Roman"/>
          <w:sz w:val="17"/>
          <w:szCs w:val="17"/>
          <w:lang w:val="de-DE"/>
        </w:rPr>
        <w:t>1</w:t>
      </w:r>
      <w:r w:rsidR="00BD0172">
        <w:rPr>
          <w:rFonts w:ascii="Times New Roman" w:hAnsi="Times New Roman"/>
          <w:sz w:val="17"/>
          <w:szCs w:val="17"/>
          <w:lang w:val="de-DE"/>
        </w:rPr>
        <w:t>4</w:t>
      </w:r>
      <w:r w:rsidR="00C203FC" w:rsidRPr="00C203FC">
        <w:rPr>
          <w:rFonts w:ascii="Times New Roman" w:hAnsi="Times New Roman"/>
          <w:sz w:val="17"/>
          <w:szCs w:val="17"/>
          <w:lang w:val="de-DE"/>
        </w:rPr>
        <w:t>.</w:t>
      </w:r>
      <w:r>
        <w:rPr>
          <w:rFonts w:ascii="Times New Roman" w:hAnsi="Times New Roman"/>
          <w:sz w:val="17"/>
          <w:szCs w:val="17"/>
          <w:lang w:val="de-DE"/>
        </w:rPr>
        <w:t xml:space="preserve"> </w:t>
      </w:r>
      <w:r w:rsidR="00C203FC" w:rsidRPr="00C203FC">
        <w:rPr>
          <w:rFonts w:ascii="Times New Roman" w:hAnsi="Times New Roman"/>
          <w:sz w:val="17"/>
          <w:szCs w:val="17"/>
          <w:lang w:val="de-DE"/>
        </w:rPr>
        <w:t>Fritsch</w:t>
      </w:r>
      <w:r w:rsidRPr="004F4481">
        <w:rPr>
          <w:rFonts w:ascii="Times New Roman" w:hAnsi="Times New Roman"/>
          <w:sz w:val="17"/>
          <w:szCs w:val="17"/>
          <w:lang w:val="de-DE"/>
        </w:rPr>
        <w:t xml:space="preserve"> J.</w:t>
      </w:r>
      <w:r>
        <w:rPr>
          <w:rFonts w:ascii="Times New Roman" w:hAnsi="Times New Roman"/>
          <w:sz w:val="17"/>
          <w:szCs w:val="17"/>
          <w:lang w:val="de-DE"/>
        </w:rPr>
        <w:t xml:space="preserve">, </w:t>
      </w:r>
      <w:r w:rsidR="00C203FC" w:rsidRPr="00C203FC">
        <w:rPr>
          <w:rFonts w:ascii="Times New Roman" w:hAnsi="Times New Roman"/>
          <w:sz w:val="17"/>
          <w:szCs w:val="17"/>
          <w:lang w:val="de-DE"/>
        </w:rPr>
        <w:t>Hofemann</w:t>
      </w:r>
      <w:r w:rsidRPr="004F4481">
        <w:rPr>
          <w:rFonts w:ascii="Times New Roman" w:hAnsi="Times New Roman"/>
          <w:sz w:val="17"/>
          <w:szCs w:val="17"/>
          <w:lang w:val="de-DE"/>
        </w:rPr>
        <w:t xml:space="preserve"> N.</w:t>
      </w:r>
      <w:r>
        <w:rPr>
          <w:rFonts w:ascii="Times New Roman" w:hAnsi="Times New Roman"/>
          <w:sz w:val="17"/>
          <w:szCs w:val="17"/>
          <w:lang w:val="de-DE"/>
        </w:rPr>
        <w:t>,</w:t>
      </w:r>
      <w:r w:rsidR="00C203FC" w:rsidRPr="00C203FC">
        <w:rPr>
          <w:rFonts w:ascii="Times New Roman" w:hAnsi="Times New Roman"/>
          <w:sz w:val="17"/>
          <w:szCs w:val="17"/>
          <w:lang w:val="de-DE"/>
        </w:rPr>
        <w:t xml:space="preserve"> Sagerer</w:t>
      </w:r>
      <w:r>
        <w:rPr>
          <w:rFonts w:ascii="Times New Roman" w:hAnsi="Times New Roman"/>
          <w:sz w:val="17"/>
          <w:szCs w:val="17"/>
          <w:lang w:val="de-DE"/>
        </w:rPr>
        <w:t xml:space="preserve"> G. (2004)</w:t>
      </w:r>
      <w:r w:rsidR="00C203FC" w:rsidRPr="00C203FC">
        <w:rPr>
          <w:rFonts w:ascii="Times New Roman" w:hAnsi="Times New Roman"/>
          <w:sz w:val="17"/>
          <w:szCs w:val="17"/>
          <w:lang w:val="de-DE"/>
        </w:rPr>
        <w:t xml:space="preserve">. </w:t>
      </w:r>
      <w:r w:rsidR="00C203FC" w:rsidRPr="00C203FC">
        <w:rPr>
          <w:rFonts w:ascii="Times New Roman" w:hAnsi="Times New Roman"/>
          <w:sz w:val="17"/>
          <w:szCs w:val="17"/>
        </w:rPr>
        <w:t>Combining sensory</w:t>
      </w:r>
      <w:r w:rsidRPr="004F4481">
        <w:rPr>
          <w:rFonts w:ascii="Times New Roman" w:hAnsi="Times New Roman"/>
          <w:sz w:val="17"/>
          <w:szCs w:val="17"/>
        </w:rPr>
        <w:t xml:space="preserve"> and symbolic data for manipula</w:t>
      </w:r>
      <w:r w:rsidR="00C203FC" w:rsidRPr="00C203FC">
        <w:rPr>
          <w:rFonts w:ascii="Times New Roman" w:hAnsi="Times New Roman"/>
          <w:sz w:val="17"/>
          <w:szCs w:val="17"/>
        </w:rPr>
        <w:t>tive gesture recognition. In</w:t>
      </w:r>
      <w:r w:rsidRPr="004F4481">
        <w:rPr>
          <w:rFonts w:ascii="Times New Roman" w:hAnsi="Times New Roman"/>
          <w:sz w:val="17"/>
          <w:szCs w:val="17"/>
        </w:rPr>
        <w:t xml:space="preserve"> </w:t>
      </w:r>
      <w:r w:rsidR="00C203FC" w:rsidRPr="00C203FC">
        <w:rPr>
          <w:rFonts w:ascii="Times New Roman" w:hAnsi="Times New Roman"/>
          <w:sz w:val="17"/>
          <w:szCs w:val="17"/>
        </w:rPr>
        <w:t>Proc. I</w:t>
      </w:r>
      <w:r>
        <w:rPr>
          <w:rFonts w:ascii="Times New Roman" w:hAnsi="Times New Roman"/>
          <w:sz w:val="17"/>
          <w:szCs w:val="17"/>
        </w:rPr>
        <w:t>nt. Conf. on Pattern Recognitio</w:t>
      </w:r>
      <w:r w:rsidR="00073C5F">
        <w:rPr>
          <w:rFonts w:ascii="Times New Roman" w:hAnsi="Times New Roman"/>
          <w:sz w:val="17"/>
          <w:szCs w:val="17"/>
        </w:rPr>
        <w:t>n</w:t>
      </w:r>
      <w:r>
        <w:rPr>
          <w:rFonts w:ascii="Times New Roman" w:hAnsi="Times New Roman"/>
          <w:sz w:val="17"/>
          <w:szCs w:val="17"/>
        </w:rPr>
        <w:t xml:space="preserve"> 3:</w:t>
      </w:r>
      <w:r w:rsidRPr="004F4481">
        <w:rPr>
          <w:rFonts w:ascii="Times New Roman" w:hAnsi="Times New Roman"/>
          <w:sz w:val="17"/>
          <w:szCs w:val="17"/>
        </w:rPr>
        <w:t xml:space="preserve"> </w:t>
      </w:r>
      <w:r w:rsidRPr="00BD0172">
        <w:rPr>
          <w:rFonts w:ascii="Times New Roman" w:hAnsi="Times New Roman"/>
          <w:sz w:val="17"/>
          <w:szCs w:val="17"/>
        </w:rPr>
        <w:t>930–933</w:t>
      </w:r>
      <w:r w:rsidR="00C203FC" w:rsidRPr="00C203FC">
        <w:rPr>
          <w:rFonts w:ascii="Times New Roman" w:hAnsi="Times New Roman"/>
          <w:sz w:val="17"/>
          <w:szCs w:val="17"/>
        </w:rPr>
        <w:t>.</w:t>
      </w:r>
    </w:p>
    <w:p w:rsidR="00BD0172" w:rsidRDefault="00BD0172" w:rsidP="00BD0172">
      <w:pPr>
        <w:overflowPunct/>
        <w:spacing w:line="240" w:lineRule="auto"/>
        <w:ind w:left="227" w:hanging="227"/>
        <w:textAlignment w:val="auto"/>
        <w:rPr>
          <w:rFonts w:ascii="Times New Roman" w:hAnsi="Times New Roman"/>
          <w:sz w:val="17"/>
          <w:szCs w:val="17"/>
        </w:rPr>
      </w:pPr>
      <w:r>
        <w:rPr>
          <w:rFonts w:ascii="Times New Roman" w:hAnsi="Times New Roman"/>
          <w:sz w:val="17"/>
          <w:szCs w:val="17"/>
        </w:rPr>
        <w:t xml:space="preserve">15. </w:t>
      </w:r>
      <w:r w:rsidRPr="004C43D8">
        <w:rPr>
          <w:rFonts w:ascii="Times New Roman" w:hAnsi="Times New Roman"/>
          <w:sz w:val="17"/>
          <w:szCs w:val="17"/>
        </w:rPr>
        <w:t xml:space="preserve">TEX Users Group (TUG), http://www.tug.org. </w:t>
      </w:r>
    </w:p>
    <w:p w:rsidR="00307F7A" w:rsidRPr="004C43D8" w:rsidRDefault="00307F7A" w:rsidP="00E753CC">
      <w:pPr>
        <w:overflowPunct/>
        <w:spacing w:line="240" w:lineRule="auto"/>
        <w:ind w:left="227" w:hanging="227"/>
        <w:textAlignment w:val="auto"/>
        <w:rPr>
          <w:rFonts w:ascii="Times New Roman" w:hAnsi="Times New Roman"/>
          <w:sz w:val="17"/>
          <w:szCs w:val="17"/>
        </w:rPr>
      </w:pPr>
    </w:p>
    <w:sectPr w:rsidR="00307F7A" w:rsidRPr="004C43D8">
      <w:headerReference w:type="even" r:id="rId11"/>
      <w:headerReference w:type="default" r:id="rId12"/>
      <w:type w:val="oddPage"/>
      <w:pgSz w:w="11906" w:h="16838" w:code="9"/>
      <w:pgMar w:top="2948" w:right="2665" w:bottom="3231" w:left="2608" w:header="2381" w:footer="70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111" w:rsidRDefault="00716111">
      <w:r>
        <w:separator/>
      </w:r>
    </w:p>
  </w:endnote>
  <w:endnote w:type="continuationSeparator" w:id="0">
    <w:p w:rsidR="00716111" w:rsidRDefault="00716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embedRegular r:id="rId1" w:fontKey="{0E21442B-291B-4188-9F10-BD0200FEFC35}"/>
    <w:embedBold r:id="rId2" w:fontKey="{1D930026-400F-41DF-9225-E039CDB5548F}"/>
    <w:embedItalic r:id="rId3" w:fontKey="{C18F4544-6CDB-4E89-BCD4-C8B0A6FB302B}"/>
    <w:embedBoldItalic r:id="rId4" w:fontKey="{85C95BC5-AB61-4F91-B761-02E01504BC7D}"/>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48AC75F8-E46E-4A78-B0E7-1B080B133291}"/>
  </w:font>
  <w:font w:name="Cambria Math">
    <w:panose1 w:val="02040503050406030204"/>
    <w:charset w:val="00"/>
    <w:family w:val="roman"/>
    <w:pitch w:val="variable"/>
    <w:sig w:usb0="E00002FF" w:usb1="420024FF" w:usb2="00000000" w:usb3="00000000" w:csb0="0000019F" w:csb1="00000000"/>
    <w:embedItalic r:id="rId6" w:fontKey="{2BADD6B8-9AAF-45CA-BA60-5C6BAE26777E}"/>
  </w:font>
  <w:font w:name="Cambria">
    <w:panose1 w:val="02040503050406030204"/>
    <w:charset w:val="00"/>
    <w:family w:val="roman"/>
    <w:pitch w:val="variable"/>
    <w:sig w:usb0="E00002FF" w:usb1="400004FF" w:usb2="00000000" w:usb3="00000000" w:csb0="0000019F" w:csb1="00000000"/>
    <w:embedRegular r:id="rId7" w:fontKey="{0F9580CB-A2AE-4C4B-B3A7-938140D009BC}"/>
  </w:font>
  <w:font w:name="Calibri">
    <w:panose1 w:val="020F0502020204030204"/>
    <w:charset w:val="00"/>
    <w:family w:val="swiss"/>
    <w:pitch w:val="variable"/>
    <w:sig w:usb0="E0002AFF" w:usb1="C000247B" w:usb2="00000009" w:usb3="00000000" w:csb0="000001FF" w:csb1="00000000"/>
    <w:embedRegular r:id="rId8" w:fontKey="{D6E56C31-2B9B-4D92-A4FF-7C9FB9ABD16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111" w:rsidRDefault="00716111">
      <w:pPr>
        <w:pStyle w:val="p1a"/>
      </w:pPr>
      <w:r>
        <w:separator/>
      </w:r>
    </w:p>
  </w:footnote>
  <w:footnote w:type="continuationSeparator" w:id="0">
    <w:p w:rsidR="00716111" w:rsidRDefault="00716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D3" w:rsidRDefault="00457186">
    <w:pPr>
      <w:pStyle w:val="Runninghead-left"/>
    </w:pPr>
    <w:r>
      <w:t>A</w:t>
    </w:r>
    <w:r w:rsidR="00EE0D14">
      <w:t>bstract Title for MASIL 2019</w:t>
    </w:r>
    <w:r>
      <w:t xml:space="preserve"> submission</w:t>
    </w:r>
    <w:r w:rsidR="00C06C1B">
      <w:ptab w:relativeTo="margin" w:alignment="right" w:leader="none"/>
    </w:r>
    <w:r w:rsidR="00B97ED3">
      <w:fldChar w:fldCharType="begin"/>
    </w:r>
    <w:r w:rsidR="00B97ED3">
      <w:instrText xml:space="preserve"> PAGE  \* MERGEFORMAT </w:instrText>
    </w:r>
    <w:r w:rsidR="00B97ED3">
      <w:fldChar w:fldCharType="separate"/>
    </w:r>
    <w:r w:rsidR="00EE0D14">
      <w:rPr>
        <w:noProof/>
      </w:rPr>
      <w:t>4</w:t>
    </w:r>
    <w:r w:rsidR="00B97ED3">
      <w:fldChar w:fldCharType="end"/>
    </w:r>
    <w:r w:rsidR="00B97ED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D3" w:rsidRDefault="00936C9D" w:rsidP="00936C9D">
    <w:pPr>
      <w:pStyle w:val="Runninghead-right"/>
      <w:jc w:val="both"/>
    </w:pPr>
    <w:r>
      <w:t>3</w:t>
    </w:r>
    <w:r w:rsidR="00C06C1B">
      <w:ptab w:relativeTo="margin" w:alignment="right" w:leader="none"/>
    </w:r>
    <w:r w:rsidR="00457186">
      <w:t>Author1, Author2, Author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FFFFFFFE"/>
    <w:multiLevelType w:val="singleLevel"/>
    <w:tmpl w:val="7A8E2DA8"/>
    <w:lvl w:ilvl="0">
      <w:numFmt w:val="decimal"/>
      <w:lvlText w:val="*"/>
      <w:lvlJc w:val="left"/>
    </w:lvl>
  </w:abstractNum>
  <w:abstractNum w:abstractNumId="2" w15:restartNumberingAfterBreak="0">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20F89"/>
    <w:multiLevelType w:val="singleLevel"/>
    <w:tmpl w:val="0EA0939C"/>
    <w:lvl w:ilvl="0">
      <w:start w:val="1"/>
      <w:numFmt w:val="decimal"/>
      <w:lvlText w:val="%1."/>
      <w:legacy w:legacy="1" w:legacySpace="0" w:legacyIndent="227"/>
      <w:lvlJc w:val="left"/>
      <w:pPr>
        <w:ind w:left="454" w:hanging="227"/>
      </w:pPr>
    </w:lvl>
  </w:abstractNum>
  <w:abstractNum w:abstractNumId="5" w15:restartNumberingAfterBreak="0">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4474F7"/>
    <w:multiLevelType w:val="singleLevel"/>
    <w:tmpl w:val="0EA0939C"/>
    <w:lvl w:ilvl="0">
      <w:start w:val="1"/>
      <w:numFmt w:val="decimal"/>
      <w:lvlText w:val="%1."/>
      <w:legacy w:legacy="1" w:legacySpace="0" w:legacyIndent="227"/>
      <w:lvlJc w:val="left"/>
      <w:pPr>
        <w:ind w:left="227" w:hanging="227"/>
      </w:pPr>
    </w:lvl>
  </w:abstractNum>
  <w:abstractNum w:abstractNumId="7" w15:restartNumberingAfterBreak="0">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abstractNumId w:val="6"/>
  </w:num>
  <w:num w:numId="4">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abstractNumId w:val="2"/>
  </w:num>
  <w:num w:numId="7">
    <w:abstractNumId w:val="7"/>
  </w:num>
  <w:num w:numId="8">
    <w:abstractNumId w:val="4"/>
  </w:num>
  <w:num w:numId="9">
    <w:abstractNumId w:val="2"/>
  </w:num>
  <w:num w:numId="10">
    <w:abstractNumId w:val="7"/>
  </w:num>
  <w:num w:numId="11">
    <w:abstractNumId w:val="5"/>
  </w:num>
  <w:num w:numId="12">
    <w:abstractNumId w:val="0"/>
  </w:num>
  <w:num w:numId="13">
    <w:abstractNumId w:val="5"/>
  </w:num>
  <w:num w:numId="14">
    <w:abstractNumId w:val="0"/>
  </w:num>
  <w:num w:numId="15">
    <w:abstractNumId w:val="0"/>
  </w:num>
  <w:num w:numId="16">
    <w:abstractNumId w:val="5"/>
  </w:num>
  <w:num w:numId="17">
    <w:abstractNumId w:val="0"/>
  </w:num>
  <w:num w:numId="18">
    <w:abstractNumId w:val="0"/>
  </w:num>
  <w:num w:numId="19">
    <w:abstractNumId w:val="7"/>
  </w:num>
  <w:num w:numId="20">
    <w:abstractNumId w:val="7"/>
  </w:num>
  <w:num w:numId="21">
    <w:abstractNumId w:val="7"/>
  </w:num>
  <w:num w:numId="22">
    <w:abstractNumId w:val="3"/>
  </w:num>
  <w:num w:numId="23">
    <w:abstractNumId w:val="3"/>
  </w:num>
  <w:num w:numId="24">
    <w:abstractNumId w:val="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3F"/>
    <w:rsid w:val="00005F1B"/>
    <w:rsid w:val="000272DB"/>
    <w:rsid w:val="00044A53"/>
    <w:rsid w:val="00073C5F"/>
    <w:rsid w:val="000C4AE8"/>
    <w:rsid w:val="000C7B64"/>
    <w:rsid w:val="000E0820"/>
    <w:rsid w:val="000E3A22"/>
    <w:rsid w:val="000F7C2F"/>
    <w:rsid w:val="00103A73"/>
    <w:rsid w:val="00104882"/>
    <w:rsid w:val="001270FA"/>
    <w:rsid w:val="00147A37"/>
    <w:rsid w:val="00151D29"/>
    <w:rsid w:val="00191738"/>
    <w:rsid w:val="00191E59"/>
    <w:rsid w:val="001B5AA2"/>
    <w:rsid w:val="001D0B49"/>
    <w:rsid w:val="001D73DE"/>
    <w:rsid w:val="0021364D"/>
    <w:rsid w:val="00226F60"/>
    <w:rsid w:val="00236209"/>
    <w:rsid w:val="002603CE"/>
    <w:rsid w:val="00272D4A"/>
    <w:rsid w:val="002B55BD"/>
    <w:rsid w:val="002C1E66"/>
    <w:rsid w:val="002C5B12"/>
    <w:rsid w:val="002F2670"/>
    <w:rsid w:val="002F2934"/>
    <w:rsid w:val="00307F7A"/>
    <w:rsid w:val="003514F7"/>
    <w:rsid w:val="00353717"/>
    <w:rsid w:val="0035676E"/>
    <w:rsid w:val="00360E7F"/>
    <w:rsid w:val="00387952"/>
    <w:rsid w:val="00390450"/>
    <w:rsid w:val="003D2E8C"/>
    <w:rsid w:val="003D7BC3"/>
    <w:rsid w:val="00405E55"/>
    <w:rsid w:val="00410267"/>
    <w:rsid w:val="004473BC"/>
    <w:rsid w:val="004552DA"/>
    <w:rsid w:val="00457186"/>
    <w:rsid w:val="0046154C"/>
    <w:rsid w:val="00493C8D"/>
    <w:rsid w:val="00495A64"/>
    <w:rsid w:val="004A18BB"/>
    <w:rsid w:val="004C43D8"/>
    <w:rsid w:val="004D03BF"/>
    <w:rsid w:val="004D3512"/>
    <w:rsid w:val="004F12B1"/>
    <w:rsid w:val="004F4481"/>
    <w:rsid w:val="005303E3"/>
    <w:rsid w:val="00544A38"/>
    <w:rsid w:val="00546799"/>
    <w:rsid w:val="00582899"/>
    <w:rsid w:val="00583E41"/>
    <w:rsid w:val="00594390"/>
    <w:rsid w:val="005D7335"/>
    <w:rsid w:val="006139F1"/>
    <w:rsid w:val="006367F7"/>
    <w:rsid w:val="006441D6"/>
    <w:rsid w:val="006475DB"/>
    <w:rsid w:val="006620E7"/>
    <w:rsid w:val="006637AF"/>
    <w:rsid w:val="00680383"/>
    <w:rsid w:val="006829A3"/>
    <w:rsid w:val="00696B66"/>
    <w:rsid w:val="006A43FD"/>
    <w:rsid w:val="006A574A"/>
    <w:rsid w:val="006C1AC0"/>
    <w:rsid w:val="006D6414"/>
    <w:rsid w:val="006D7F38"/>
    <w:rsid w:val="006E3403"/>
    <w:rsid w:val="006E3B89"/>
    <w:rsid w:val="006E723D"/>
    <w:rsid w:val="006E7D82"/>
    <w:rsid w:val="006F6E0D"/>
    <w:rsid w:val="00716111"/>
    <w:rsid w:val="00722F8A"/>
    <w:rsid w:val="00723352"/>
    <w:rsid w:val="0075149F"/>
    <w:rsid w:val="00772BBE"/>
    <w:rsid w:val="007760C3"/>
    <w:rsid w:val="00791BDF"/>
    <w:rsid w:val="007A2AD6"/>
    <w:rsid w:val="007C248E"/>
    <w:rsid w:val="007F3D20"/>
    <w:rsid w:val="00855D4E"/>
    <w:rsid w:val="00855FAD"/>
    <w:rsid w:val="008603F5"/>
    <w:rsid w:val="008662CD"/>
    <w:rsid w:val="008C0390"/>
    <w:rsid w:val="008C61B7"/>
    <w:rsid w:val="008D317F"/>
    <w:rsid w:val="008D3821"/>
    <w:rsid w:val="008E2B14"/>
    <w:rsid w:val="0090334B"/>
    <w:rsid w:val="0091061C"/>
    <w:rsid w:val="00936C9D"/>
    <w:rsid w:val="00954D64"/>
    <w:rsid w:val="0095500A"/>
    <w:rsid w:val="009703C6"/>
    <w:rsid w:val="0097288C"/>
    <w:rsid w:val="00976926"/>
    <w:rsid w:val="00981089"/>
    <w:rsid w:val="009960F7"/>
    <w:rsid w:val="009969FA"/>
    <w:rsid w:val="009A5235"/>
    <w:rsid w:val="009D04DB"/>
    <w:rsid w:val="00A1344F"/>
    <w:rsid w:val="00A6682F"/>
    <w:rsid w:val="00A7006D"/>
    <w:rsid w:val="00A72563"/>
    <w:rsid w:val="00A86683"/>
    <w:rsid w:val="00AC078B"/>
    <w:rsid w:val="00AC38BA"/>
    <w:rsid w:val="00AE7472"/>
    <w:rsid w:val="00AF681E"/>
    <w:rsid w:val="00B065E8"/>
    <w:rsid w:val="00B1247E"/>
    <w:rsid w:val="00B5108A"/>
    <w:rsid w:val="00B5459D"/>
    <w:rsid w:val="00B61139"/>
    <w:rsid w:val="00B97ED3"/>
    <w:rsid w:val="00BD0172"/>
    <w:rsid w:val="00BD3DBF"/>
    <w:rsid w:val="00BF2C5E"/>
    <w:rsid w:val="00C05AEE"/>
    <w:rsid w:val="00C06C1B"/>
    <w:rsid w:val="00C203FC"/>
    <w:rsid w:val="00C22245"/>
    <w:rsid w:val="00C5423F"/>
    <w:rsid w:val="00C7344F"/>
    <w:rsid w:val="00C921ED"/>
    <w:rsid w:val="00C9304F"/>
    <w:rsid w:val="00C9597D"/>
    <w:rsid w:val="00C96B48"/>
    <w:rsid w:val="00CC0309"/>
    <w:rsid w:val="00CD548C"/>
    <w:rsid w:val="00D27CCD"/>
    <w:rsid w:val="00D4758B"/>
    <w:rsid w:val="00D52D3D"/>
    <w:rsid w:val="00D648B7"/>
    <w:rsid w:val="00D742AD"/>
    <w:rsid w:val="00D758F8"/>
    <w:rsid w:val="00DB6263"/>
    <w:rsid w:val="00DC05FD"/>
    <w:rsid w:val="00DC7A69"/>
    <w:rsid w:val="00E1630F"/>
    <w:rsid w:val="00E359E3"/>
    <w:rsid w:val="00E35DEA"/>
    <w:rsid w:val="00E51087"/>
    <w:rsid w:val="00E7026C"/>
    <w:rsid w:val="00E732B4"/>
    <w:rsid w:val="00E753CC"/>
    <w:rsid w:val="00EA1285"/>
    <w:rsid w:val="00EA44D1"/>
    <w:rsid w:val="00EB6306"/>
    <w:rsid w:val="00ED6CDE"/>
    <w:rsid w:val="00EE0D14"/>
    <w:rsid w:val="00F04559"/>
    <w:rsid w:val="00F503E5"/>
    <w:rsid w:val="00F71DCB"/>
    <w:rsid w:val="00F75922"/>
    <w:rsid w:val="00F843DC"/>
    <w:rsid w:val="00FB13A3"/>
    <w:rsid w:val="00FC5786"/>
    <w:rsid w:val="00FD23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403DC4-91DF-42AC-9109-B1E97A9C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4390"/>
    <w:pPr>
      <w:overflowPunct w:val="0"/>
      <w:autoSpaceDE w:val="0"/>
      <w:autoSpaceDN w:val="0"/>
      <w:adjustRightInd w:val="0"/>
      <w:spacing w:line="240" w:lineRule="atLeast"/>
      <w:ind w:firstLine="238"/>
      <w:jc w:val="both"/>
      <w:textAlignment w:val="baseline"/>
    </w:pPr>
    <w:rPr>
      <w:rFonts w:ascii="Times" w:hAnsi="Times"/>
      <w:lang w:val="en-US"/>
    </w:rPr>
  </w:style>
  <w:style w:type="paragraph" w:styleId="berschrift1">
    <w:name w:val="heading 1"/>
    <w:basedOn w:val="Standard"/>
    <w:next w:val="Standard"/>
    <w:qFormat/>
    <w:pPr>
      <w:keepNext/>
      <w:spacing w:after="240"/>
      <w:outlineLvl w:val="0"/>
    </w:pPr>
    <w:rPr>
      <w:rFonts w:ascii="Arial" w:hAnsi="Arial"/>
      <w:b/>
      <w:bCs/>
      <w:sz w:val="28"/>
      <w:szCs w:val="24"/>
    </w:rPr>
  </w:style>
  <w:style w:type="paragraph" w:styleId="berschrift2">
    <w:name w:val="heading 2"/>
    <w:basedOn w:val="Standard"/>
    <w:next w:val="Standard"/>
    <w:qFormat/>
    <w:pPr>
      <w:keepNext/>
      <w:spacing w:before="240" w:after="120"/>
      <w:outlineLvl w:val="1"/>
    </w:pPr>
    <w:rPr>
      <w:rFonts w:ascii="Arial" w:hAnsi="Arial"/>
      <w:b/>
    </w:rPr>
  </w:style>
  <w:style w:type="paragraph" w:styleId="berschrift3">
    <w:name w:val="heading 3"/>
    <w:basedOn w:val="Standard"/>
    <w:next w:val="Standard"/>
    <w:qFormat/>
    <w:pPr>
      <w:keepNext/>
      <w:spacing w:before="180" w:after="120"/>
      <w:outlineLvl w:val="2"/>
    </w:pPr>
    <w:rPr>
      <w:rFonts w:ascii="Arial" w:hAnsi="Arial"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rPr>
      <w:sz w:val="20"/>
    </w:rPr>
  </w:style>
  <w:style w:type="paragraph" w:customStyle="1" w:styleId="Runninghead-left">
    <w:name w:val="Running head - left"/>
    <w:basedOn w:val="Standard"/>
    <w:rsid w:val="00D52D3D"/>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pPr>
      <w:jc w:val="right"/>
    </w:pPr>
  </w:style>
  <w:style w:type="paragraph" w:customStyle="1" w:styleId="author">
    <w:name w:val="author"/>
    <w:basedOn w:val="Standard"/>
    <w:next w:val="Standard"/>
    <w:rsid w:val="00583E41"/>
    <w:pPr>
      <w:suppressAutoHyphens/>
      <w:spacing w:before="480" w:after="220"/>
      <w:ind w:firstLine="0"/>
      <w:jc w:val="left"/>
    </w:pPr>
    <w:rPr>
      <w:b/>
    </w:rPr>
  </w:style>
  <w:style w:type="paragraph" w:customStyle="1" w:styleId="table">
    <w:name w:val="table"/>
    <w:basedOn w:val="Standard"/>
    <w:rsid w:val="002C5B12"/>
    <w:pPr>
      <w:spacing w:before="60" w:line="200" w:lineRule="atLeast"/>
      <w:ind w:firstLine="0"/>
      <w:jc w:val="left"/>
    </w:pPr>
    <w:rPr>
      <w:sz w:val="17"/>
      <w:szCs w:val="18"/>
    </w:rPr>
  </w:style>
  <w:style w:type="paragraph" w:customStyle="1" w:styleId="equation">
    <w:name w:val="equation"/>
    <w:basedOn w:val="Standard"/>
    <w:next w:val="Standard"/>
    <w:rsid w:val="00B97ED3"/>
    <w:pPr>
      <w:tabs>
        <w:tab w:val="center" w:pos="3204"/>
        <w:tab w:val="right" w:pos="6634"/>
      </w:tabs>
      <w:spacing w:before="240" w:after="240"/>
      <w:ind w:firstLine="0"/>
      <w:jc w:val="left"/>
    </w:pPr>
  </w:style>
  <w:style w:type="paragraph" w:customStyle="1" w:styleId="figlegend">
    <w:name w:val="figlegend"/>
    <w:basedOn w:val="Standard"/>
    <w:next w:val="Standard"/>
    <w:rsid w:val="00D52D3D"/>
    <w:pPr>
      <w:keepLines/>
      <w:spacing w:before="120" w:after="240" w:line="200" w:lineRule="atLeast"/>
      <w:ind w:firstLine="0"/>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Standard"/>
    <w:next w:val="Standard"/>
    <w:pPr>
      <w:ind w:firstLine="0"/>
    </w:pPr>
  </w:style>
  <w:style w:type="character" w:styleId="Funotenzeichen">
    <w:name w:val="footnote reference"/>
    <w:basedOn w:val="Absatz-Standardschriftart"/>
    <w:semiHidden/>
    <w:rPr>
      <w:position w:val="6"/>
      <w:sz w:val="12"/>
      <w:vertAlign w:val="baseline"/>
    </w:rPr>
  </w:style>
  <w:style w:type="paragraph" w:customStyle="1" w:styleId="heading1">
    <w:name w:val="heading1"/>
    <w:basedOn w:val="Standard"/>
    <w:next w:val="p1a"/>
    <w:rsid w:val="00005F1B"/>
    <w:pPr>
      <w:keepNext/>
      <w:keepLines/>
      <w:tabs>
        <w:tab w:val="left" w:pos="454"/>
      </w:tabs>
      <w:suppressAutoHyphens/>
      <w:spacing w:before="600" w:after="320"/>
      <w:ind w:firstLine="0"/>
      <w:jc w:val="left"/>
    </w:pPr>
    <w:rPr>
      <w:b/>
      <w:sz w:val="24"/>
    </w:rPr>
  </w:style>
  <w:style w:type="paragraph" w:customStyle="1" w:styleId="heading2">
    <w:name w:val="heading2"/>
    <w:basedOn w:val="heading1"/>
    <w:next w:val="p1a"/>
    <w:rsid w:val="00005F1B"/>
    <w:pPr>
      <w:tabs>
        <w:tab w:val="left" w:pos="510"/>
      </w:tabs>
    </w:pPr>
    <w:rPr>
      <w:i/>
    </w:rPr>
  </w:style>
  <w:style w:type="paragraph" w:customStyle="1" w:styleId="heading3">
    <w:name w:val="heading3"/>
    <w:basedOn w:val="p1a"/>
    <w:next w:val="p1a"/>
    <w:rsid w:val="00005F1B"/>
    <w:pPr>
      <w:tabs>
        <w:tab w:val="left" w:pos="284"/>
      </w:tabs>
      <w:suppressAutoHyphens/>
      <w:spacing w:before="480" w:after="240"/>
      <w:jc w:val="left"/>
    </w:pPr>
    <w:rPr>
      <w:b/>
    </w:rPr>
  </w:style>
  <w:style w:type="paragraph" w:customStyle="1" w:styleId="Subitem">
    <w:name w:val="Subitem"/>
    <w:rsid w:val="006A574A"/>
    <w:pPr>
      <w:numPr>
        <w:numId w:val="18"/>
      </w:numPr>
      <w:spacing w:after="120" w:line="240" w:lineRule="atLeast"/>
      <w:contextualSpacing/>
      <w:jc w:val="both"/>
    </w:pPr>
    <w:rPr>
      <w:rFonts w:ascii="Times" w:hAnsi="Times"/>
      <w:lang w:val="en-US"/>
    </w:rPr>
  </w:style>
  <w:style w:type="paragraph" w:customStyle="1" w:styleId="NumberedItem">
    <w:name w:val="Numbered Item"/>
    <w:basedOn w:val="BulletItem"/>
    <w:rsid w:val="006A574A"/>
  </w:style>
  <w:style w:type="paragraph" w:customStyle="1" w:styleId="BulletItem">
    <w:name w:val="Bullet Item"/>
    <w:basedOn w:val="Standard"/>
    <w:rsid w:val="00EA44D1"/>
    <w:pPr>
      <w:numPr>
        <w:numId w:val="25"/>
      </w:numPr>
      <w:spacing w:before="120" w:after="120"/>
      <w:contextualSpacing/>
    </w:pPr>
  </w:style>
  <w:style w:type="paragraph" w:customStyle="1" w:styleId="petit">
    <w:name w:val="petit"/>
    <w:basedOn w:val="Standard"/>
    <w:rsid w:val="00D27CCD"/>
    <w:pPr>
      <w:spacing w:before="120" w:after="120" w:line="200" w:lineRule="atLeast"/>
    </w:pPr>
    <w:rPr>
      <w:sz w:val="17"/>
    </w:rPr>
  </w:style>
  <w:style w:type="paragraph" w:customStyle="1" w:styleId="reference">
    <w:name w:val="reference"/>
    <w:basedOn w:val="Standard"/>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Standard"/>
    <w:next w:val="Standard"/>
    <w:rsid w:val="00D52D3D"/>
    <w:pPr>
      <w:keepNext/>
      <w:keepLines/>
      <w:spacing w:before="240" w:after="120" w:line="200" w:lineRule="atLeast"/>
      <w:ind w:firstLine="0"/>
    </w:pPr>
    <w:rPr>
      <w:sz w:val="17"/>
    </w:rPr>
  </w:style>
  <w:style w:type="paragraph" w:customStyle="1" w:styleId="tablenotes">
    <w:name w:val="tablenotes"/>
    <w:basedOn w:val="Standard"/>
    <w:next w:val="Standard"/>
    <w:rsid w:val="00D52D3D"/>
    <w:pPr>
      <w:widowControl w:val="0"/>
      <w:spacing w:before="20" w:line="200" w:lineRule="atLeast"/>
      <w:ind w:firstLine="0"/>
      <w:jc w:val="left"/>
    </w:pPr>
    <w:rPr>
      <w:sz w:val="17"/>
    </w:rPr>
  </w:style>
  <w:style w:type="paragraph" w:customStyle="1" w:styleId="Titel1">
    <w:name w:val="Titel1"/>
    <w:basedOn w:val="Standard"/>
    <w:next w:val="p1a"/>
    <w:rsid w:val="000E0820"/>
    <w:pPr>
      <w:keepNext/>
      <w:keepLines/>
      <w:pageBreakBefore/>
      <w:tabs>
        <w:tab w:val="left" w:pos="284"/>
      </w:tabs>
      <w:suppressAutoHyphens/>
      <w:spacing w:line="360" w:lineRule="atLeast"/>
      <w:ind w:firstLine="0"/>
      <w:jc w:val="left"/>
    </w:pPr>
    <w:rPr>
      <w:b/>
      <w:sz w:val="32"/>
    </w:rPr>
  </w:style>
  <w:style w:type="paragraph" w:styleId="Verzeichnis1">
    <w:name w:val="toc 1"/>
    <w:basedOn w:val="Standard"/>
    <w:next w:val="petit"/>
    <w:semiHidden/>
    <w:pPr>
      <w:tabs>
        <w:tab w:val="right" w:leader="dot" w:pos="6634"/>
      </w:tabs>
      <w:spacing w:before="240"/>
      <w:ind w:firstLine="0"/>
      <w:jc w:val="left"/>
    </w:pPr>
    <w:rPr>
      <w:b/>
    </w:rPr>
  </w:style>
  <w:style w:type="paragraph" w:styleId="Verzeichnis2">
    <w:name w:val="toc 2"/>
    <w:basedOn w:val="Verzeichnis1"/>
    <w:semiHidden/>
    <w:pPr>
      <w:spacing w:before="0"/>
      <w:ind w:left="284"/>
    </w:pPr>
    <w:rPr>
      <w:b w:val="0"/>
    </w:rPr>
  </w:style>
  <w:style w:type="paragraph" w:styleId="Verzeichnis3">
    <w:name w:val="toc 3"/>
    <w:basedOn w:val="Verzeichnis1"/>
    <w:semiHidden/>
    <w:pPr>
      <w:spacing w:before="0"/>
      <w:ind w:left="510"/>
    </w:pPr>
    <w:rPr>
      <w:b w:val="0"/>
    </w:rPr>
  </w:style>
  <w:style w:type="paragraph" w:styleId="Index1">
    <w:name w:val="index 1"/>
    <w:basedOn w:val="petit"/>
    <w:semiHidden/>
    <w:rsid w:val="009960F7"/>
    <w:pPr>
      <w:spacing w:before="0" w:after="0"/>
      <w:ind w:left="720" w:hanging="720"/>
      <w:jc w:val="left"/>
    </w:pPr>
    <w:rPr>
      <w:szCs w:val="21"/>
    </w:rPr>
  </w:style>
  <w:style w:type="paragraph" w:styleId="Index2">
    <w:name w:val="index 2"/>
    <w:basedOn w:val="Index1"/>
    <w:semiHidden/>
    <w:rsid w:val="009960F7"/>
    <w:pPr>
      <w:ind w:left="958"/>
    </w:pPr>
  </w:style>
  <w:style w:type="paragraph" w:styleId="Index3">
    <w:name w:val="index 3"/>
    <w:basedOn w:val="Standard"/>
    <w:next w:val="Standard"/>
    <w:semiHidden/>
    <w:pPr>
      <w:ind w:left="660" w:hanging="220"/>
      <w:jc w:val="left"/>
    </w:pPr>
    <w:rPr>
      <w:szCs w:val="21"/>
    </w:rPr>
  </w:style>
  <w:style w:type="paragraph" w:styleId="Funotentext">
    <w:name w:val="footnote text"/>
    <w:basedOn w:val="Standard"/>
    <w:semiHidden/>
  </w:style>
  <w:style w:type="paragraph" w:styleId="Verzeichnis4">
    <w:name w:val="toc 4"/>
    <w:basedOn w:val="Verzeichnis3"/>
    <w:next w:val="Standard"/>
    <w:semiHidden/>
    <w:rsid w:val="00772BBE"/>
    <w:pPr>
      <w:ind w:left="737"/>
    </w:pPr>
  </w:style>
  <w:style w:type="character" w:styleId="Hyperlink">
    <w:name w:val="Hyperlink"/>
    <w:basedOn w:val="Absatz-Standardschriftart"/>
    <w:rPr>
      <w:color w:val="0000FF"/>
      <w:u w:val="single"/>
    </w:rPr>
  </w:style>
  <w:style w:type="paragraph" w:customStyle="1" w:styleId="heading4">
    <w:name w:val="heading4"/>
    <w:basedOn w:val="p1a"/>
    <w:next w:val="p1a"/>
    <w:rsid w:val="00005F1B"/>
    <w:pPr>
      <w:keepNext/>
      <w:suppressAutoHyphens/>
      <w:spacing w:before="480" w:after="240"/>
      <w:jc w:val="left"/>
    </w:pPr>
  </w:style>
  <w:style w:type="paragraph" w:customStyle="1" w:styleId="heading5">
    <w:name w:val="heading5"/>
    <w:basedOn w:val="heading4"/>
    <w:next w:val="p1a"/>
    <w:rsid w:val="00D4758B"/>
    <w:pPr>
      <w:spacing w:before="360" w:after="120"/>
    </w:pPr>
    <w:rPr>
      <w:i/>
    </w:rPr>
  </w:style>
  <w:style w:type="paragraph" w:customStyle="1" w:styleId="Untertitel1">
    <w:name w:val="Untertitel1"/>
    <w:basedOn w:val="Titel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Standard"/>
    <w:next w:val="Standard"/>
    <w:rsid w:val="00B065E8"/>
    <w:pPr>
      <w:suppressAutoHyphens/>
      <w:spacing w:before="120" w:line="200" w:lineRule="atLeast"/>
      <w:ind w:left="238" w:firstLine="0"/>
      <w:jc w:val="left"/>
    </w:pPr>
    <w:rPr>
      <w:sz w:val="17"/>
    </w:rPr>
  </w:style>
  <w:style w:type="paragraph" w:customStyle="1" w:styleId="abstract">
    <w:name w:val="abstract"/>
    <w:basedOn w:val="Standard"/>
    <w:next w:val="Standard"/>
    <w:rsid w:val="00B61139"/>
    <w:pPr>
      <w:spacing w:before="480" w:after="480"/>
      <w:ind w:firstLine="0"/>
    </w:pPr>
  </w:style>
  <w:style w:type="paragraph" w:customStyle="1" w:styleId="quotation">
    <w:name w:val="quotation"/>
    <w:basedOn w:val="affiliation"/>
    <w:next w:val="Standard"/>
    <w:rsid w:val="00044A53"/>
    <w:pPr>
      <w:spacing w:after="120"/>
      <w:ind w:right="238"/>
      <w:contextualSpacing/>
    </w:pPr>
  </w:style>
  <w:style w:type="paragraph" w:customStyle="1" w:styleId="acknowledgements">
    <w:name w:val="acknowledgements"/>
    <w:basedOn w:val="affiliation"/>
    <w:next w:val="Standard"/>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Standard"/>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styleId="Sprechblasentext">
    <w:name w:val="Balloon Text"/>
    <w:basedOn w:val="Standard"/>
    <w:link w:val="SprechblasentextZchn"/>
    <w:rsid w:val="0035676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35676E"/>
    <w:rPr>
      <w:rFonts w:ascii="Tahoma" w:hAnsi="Tahoma" w:cs="Tahoma"/>
      <w:sz w:val="16"/>
      <w:szCs w:val="16"/>
      <w:lang w:val="en-US"/>
    </w:rPr>
  </w:style>
  <w:style w:type="table" w:styleId="Tabellenraster">
    <w:name w:val="Table Grid"/>
    <w:basedOn w:val="NormaleTabelle"/>
    <w:rsid w:val="002C5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742AD"/>
    <w:rPr>
      <w:color w:val="808080"/>
    </w:rPr>
  </w:style>
  <w:style w:type="character" w:customStyle="1" w:styleId="FuzeileZchn">
    <w:name w:val="Fußzeile Zchn"/>
    <w:basedOn w:val="Absatz-Standardschriftart"/>
    <w:link w:val="Fuzeile"/>
    <w:uiPriority w:val="99"/>
    <w:rsid w:val="004A18BB"/>
    <w:rPr>
      <w:rFonts w:ascii="Times" w:hAnsi="Times"/>
      <w:lang w:val="en-US"/>
    </w:rPr>
  </w:style>
  <w:style w:type="character" w:customStyle="1" w:styleId="KopfzeileZchn">
    <w:name w:val="Kopfzeile Zchn"/>
    <w:basedOn w:val="Absatz-Standardschriftart"/>
    <w:link w:val="Kopfzeile"/>
    <w:uiPriority w:val="99"/>
    <w:rsid w:val="00936C9D"/>
    <w:rPr>
      <w:rFonts w:ascii="Times" w:hAnsi="Time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318580">
      <w:bodyDiv w:val="1"/>
      <w:marLeft w:val="0"/>
      <w:marRight w:val="0"/>
      <w:marTop w:val="0"/>
      <w:marBottom w:val="0"/>
      <w:divBdr>
        <w:top w:val="none" w:sz="0" w:space="0" w:color="auto"/>
        <w:left w:val="none" w:sz="0" w:space="0" w:color="auto"/>
        <w:bottom w:val="none" w:sz="0" w:space="0" w:color="auto"/>
        <w:right w:val="none" w:sz="0" w:space="0" w:color="auto"/>
      </w:divBdr>
      <w:divsChild>
        <w:div w:id="1552841152">
          <w:marLeft w:val="0"/>
          <w:marRight w:val="0"/>
          <w:marTop w:val="0"/>
          <w:marBottom w:val="0"/>
          <w:divBdr>
            <w:top w:val="none" w:sz="0" w:space="0" w:color="auto"/>
            <w:left w:val="none" w:sz="0" w:space="0" w:color="auto"/>
            <w:bottom w:val="none" w:sz="0" w:space="0" w:color="auto"/>
            <w:right w:val="none" w:sz="0" w:space="0" w:color="auto"/>
          </w:divBdr>
        </w:div>
        <w:div w:id="1910530380">
          <w:marLeft w:val="0"/>
          <w:marRight w:val="0"/>
          <w:marTop w:val="0"/>
          <w:marBottom w:val="0"/>
          <w:divBdr>
            <w:top w:val="none" w:sz="0" w:space="0" w:color="auto"/>
            <w:left w:val="none" w:sz="0" w:space="0" w:color="auto"/>
            <w:bottom w:val="none" w:sz="0" w:space="0" w:color="auto"/>
            <w:right w:val="none" w:sz="0" w:space="0" w:color="auto"/>
          </w:divBdr>
        </w:div>
        <w:div w:id="1139690681">
          <w:marLeft w:val="0"/>
          <w:marRight w:val="0"/>
          <w:marTop w:val="0"/>
          <w:marBottom w:val="0"/>
          <w:divBdr>
            <w:top w:val="none" w:sz="0" w:space="0" w:color="auto"/>
            <w:left w:val="none" w:sz="0" w:space="0" w:color="auto"/>
            <w:bottom w:val="none" w:sz="0" w:space="0" w:color="auto"/>
            <w:right w:val="none" w:sz="0" w:space="0" w:color="auto"/>
          </w:divBdr>
        </w:div>
        <w:div w:id="2051759167">
          <w:marLeft w:val="0"/>
          <w:marRight w:val="0"/>
          <w:marTop w:val="0"/>
          <w:marBottom w:val="0"/>
          <w:divBdr>
            <w:top w:val="none" w:sz="0" w:space="0" w:color="auto"/>
            <w:left w:val="none" w:sz="0" w:space="0" w:color="auto"/>
            <w:bottom w:val="none" w:sz="0" w:space="0" w:color="auto"/>
            <w:right w:val="none" w:sz="0" w:space="0" w:color="auto"/>
          </w:divBdr>
        </w:div>
        <w:div w:id="1872919118">
          <w:marLeft w:val="0"/>
          <w:marRight w:val="0"/>
          <w:marTop w:val="0"/>
          <w:marBottom w:val="0"/>
          <w:divBdr>
            <w:top w:val="none" w:sz="0" w:space="0" w:color="auto"/>
            <w:left w:val="none" w:sz="0" w:space="0" w:color="auto"/>
            <w:bottom w:val="none" w:sz="0" w:space="0" w:color="auto"/>
            <w:right w:val="none" w:sz="0" w:space="0" w:color="auto"/>
          </w:divBdr>
        </w:div>
        <w:div w:id="625887920">
          <w:marLeft w:val="0"/>
          <w:marRight w:val="0"/>
          <w:marTop w:val="0"/>
          <w:marBottom w:val="0"/>
          <w:divBdr>
            <w:top w:val="none" w:sz="0" w:space="0" w:color="auto"/>
            <w:left w:val="none" w:sz="0" w:space="0" w:color="auto"/>
            <w:bottom w:val="none" w:sz="0" w:space="0" w:color="auto"/>
            <w:right w:val="none" w:sz="0" w:space="0" w:color="auto"/>
          </w:divBdr>
        </w:div>
        <w:div w:id="1802770766">
          <w:marLeft w:val="0"/>
          <w:marRight w:val="0"/>
          <w:marTop w:val="0"/>
          <w:marBottom w:val="0"/>
          <w:divBdr>
            <w:top w:val="none" w:sz="0" w:space="0" w:color="auto"/>
            <w:left w:val="none" w:sz="0" w:space="0" w:color="auto"/>
            <w:bottom w:val="none" w:sz="0" w:space="0" w:color="auto"/>
            <w:right w:val="none" w:sz="0" w:space="0" w:color="auto"/>
          </w:divBdr>
        </w:div>
        <w:div w:id="1377467574">
          <w:marLeft w:val="0"/>
          <w:marRight w:val="0"/>
          <w:marTop w:val="0"/>
          <w:marBottom w:val="0"/>
          <w:divBdr>
            <w:top w:val="none" w:sz="0" w:space="0" w:color="auto"/>
            <w:left w:val="none" w:sz="0" w:space="0" w:color="auto"/>
            <w:bottom w:val="none" w:sz="0" w:space="0" w:color="auto"/>
            <w:right w:val="none" w:sz="0" w:space="0" w:color="auto"/>
          </w:divBdr>
        </w:div>
        <w:div w:id="1875576788">
          <w:marLeft w:val="0"/>
          <w:marRight w:val="0"/>
          <w:marTop w:val="0"/>
          <w:marBottom w:val="0"/>
          <w:divBdr>
            <w:top w:val="none" w:sz="0" w:space="0" w:color="auto"/>
            <w:left w:val="none" w:sz="0" w:space="0" w:color="auto"/>
            <w:bottom w:val="none" w:sz="0" w:space="0" w:color="auto"/>
            <w:right w:val="none" w:sz="0" w:space="0" w:color="auto"/>
          </w:divBdr>
        </w:div>
        <w:div w:id="1264263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nutzer\kai\CITEC\projekte\workshop_eyeTracking\templates\Word_Springer\T1-book.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6B26E-5FF9-46F2-A1A1-6CC83CD4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T1-book</Template>
  <TotalTime>0</TotalTime>
  <Pages>5</Pages>
  <Words>1266</Words>
  <Characters>7980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BertelsmannSpringer</Company>
  <LinksUpToDate>false</LinksUpToDate>
  <CharactersWithSpaces>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kessig</dc:creator>
  <cp:lastModifiedBy>Essig, Kai</cp:lastModifiedBy>
  <cp:revision>74</cp:revision>
  <dcterms:created xsi:type="dcterms:W3CDTF">2013-07-31T08:26:00Z</dcterms:created>
  <dcterms:modified xsi:type="dcterms:W3CDTF">2019-03-13T22:42:00Z</dcterms:modified>
</cp:coreProperties>
</file>